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86DB87C"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DB5124">
        <w:rPr>
          <w:rFonts w:ascii="Arial" w:hAnsi="Arial"/>
          <w:b/>
          <w:noProof/>
          <w:sz w:val="24"/>
          <w:szCs w:val="24"/>
          <w:lang w:eastAsia="ja-JP"/>
        </w:rPr>
        <w:t xml:space="preserve"> CT </w:t>
      </w:r>
      <w:r w:rsidRPr="007861B8">
        <w:rPr>
          <w:rFonts w:ascii="Arial" w:hAnsi="Arial"/>
          <w:b/>
          <w:noProof/>
          <w:sz w:val="24"/>
          <w:szCs w:val="24"/>
          <w:lang w:eastAsia="ja-JP"/>
        </w:rPr>
        <w:t>WG</w:t>
      </w:r>
      <w:r w:rsidR="00DB5124">
        <w:rPr>
          <w:rFonts w:ascii="Arial" w:hAnsi="Arial"/>
          <w:b/>
          <w:noProof/>
          <w:sz w:val="24"/>
          <w:szCs w:val="24"/>
          <w:lang w:eastAsia="ja-JP"/>
        </w:rPr>
        <w:t>3</w:t>
      </w:r>
      <w:r w:rsidRPr="007861B8">
        <w:rPr>
          <w:rFonts w:ascii="Arial" w:hAnsi="Arial"/>
          <w:b/>
          <w:noProof/>
          <w:sz w:val="24"/>
          <w:szCs w:val="24"/>
          <w:lang w:eastAsia="ja-JP"/>
        </w:rPr>
        <w:t xml:space="preserve"> Meeting #</w:t>
      </w:r>
      <w:r w:rsidR="00DB5124">
        <w:rPr>
          <w:rFonts w:ascii="Arial" w:hAnsi="Arial"/>
          <w:b/>
          <w:noProof/>
          <w:sz w:val="24"/>
          <w:szCs w:val="24"/>
          <w:lang w:eastAsia="ja-JP"/>
        </w:rPr>
        <w:t>126</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8930E4" w:rsidRPr="008930E4">
        <w:rPr>
          <w:rFonts w:ascii="Arial" w:hAnsi="Arial"/>
          <w:b/>
          <w:noProof/>
          <w:sz w:val="24"/>
          <w:szCs w:val="24"/>
          <w:lang w:eastAsia="ja-JP"/>
        </w:rPr>
        <w:t>C3-230072</w:t>
      </w:r>
    </w:p>
    <w:p w14:paraId="11C88A41" w14:textId="5225D8D9" w:rsidR="001E489F" w:rsidRPr="007861B8" w:rsidRDefault="00DB5124"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Athens</w:t>
      </w:r>
      <w:r w:rsidR="001E489F" w:rsidRPr="007861B8">
        <w:rPr>
          <w:rFonts w:ascii="Arial" w:hAnsi="Arial"/>
          <w:b/>
          <w:noProof/>
          <w:sz w:val="24"/>
          <w:szCs w:val="24"/>
          <w:lang w:eastAsia="ja-JP"/>
        </w:rPr>
        <w:t xml:space="preserve">, </w:t>
      </w:r>
      <w:r>
        <w:rPr>
          <w:rFonts w:ascii="Arial" w:hAnsi="Arial"/>
          <w:b/>
          <w:noProof/>
          <w:sz w:val="24"/>
          <w:szCs w:val="24"/>
          <w:lang w:eastAsia="ja-JP"/>
        </w:rPr>
        <w:t>Greece</w:t>
      </w:r>
      <w:r w:rsidR="001E489F" w:rsidRPr="007861B8">
        <w:rPr>
          <w:rFonts w:ascii="Arial" w:hAnsi="Arial"/>
          <w:b/>
          <w:noProof/>
          <w:sz w:val="24"/>
          <w:szCs w:val="24"/>
          <w:lang w:eastAsia="ja-JP"/>
        </w:rPr>
        <w:t xml:space="preserve">, </w:t>
      </w:r>
      <w:r>
        <w:rPr>
          <w:rFonts w:ascii="Arial" w:hAnsi="Arial"/>
          <w:b/>
          <w:noProof/>
          <w:sz w:val="24"/>
          <w:szCs w:val="24"/>
          <w:lang w:eastAsia="ja-JP"/>
        </w:rPr>
        <w:t>27</w:t>
      </w:r>
      <w:r w:rsidRPr="00DB5124">
        <w:rPr>
          <w:rFonts w:ascii="Arial" w:hAnsi="Arial"/>
          <w:b/>
          <w:noProof/>
          <w:sz w:val="24"/>
          <w:szCs w:val="24"/>
          <w:vertAlign w:val="superscript"/>
          <w:lang w:eastAsia="ja-JP"/>
        </w:rPr>
        <w:t>th</w:t>
      </w:r>
      <w:r>
        <w:rPr>
          <w:rFonts w:ascii="Arial" w:hAnsi="Arial"/>
          <w:b/>
          <w:noProof/>
          <w:sz w:val="24"/>
          <w:szCs w:val="24"/>
          <w:lang w:eastAsia="ja-JP"/>
        </w:rPr>
        <w:t xml:space="preserve"> February - 3</w:t>
      </w:r>
      <w:r w:rsidRPr="00DB5124">
        <w:rPr>
          <w:rFonts w:ascii="Arial" w:hAnsi="Arial"/>
          <w:b/>
          <w:noProof/>
          <w:sz w:val="24"/>
          <w:szCs w:val="24"/>
          <w:vertAlign w:val="superscript"/>
          <w:lang w:eastAsia="ja-JP"/>
        </w:rPr>
        <w:t>rd</w:t>
      </w:r>
      <w:r>
        <w:rPr>
          <w:rFonts w:ascii="Arial" w:hAnsi="Arial"/>
          <w:b/>
          <w:noProof/>
          <w:sz w:val="24"/>
          <w:szCs w:val="24"/>
          <w:lang w:eastAsia="ja-JP"/>
        </w:rPr>
        <w:t xml:space="preserve"> March, 2023</w:t>
      </w:r>
      <w:r w:rsidR="001E489F" w:rsidRPr="006C2E80">
        <w:tab/>
      </w:r>
    </w:p>
    <w:p w14:paraId="0EEC036A" w14:textId="77777777" w:rsidR="008930E4" w:rsidRPr="006C2E80" w:rsidRDefault="008930E4" w:rsidP="008930E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Lenovo</w:t>
      </w:r>
    </w:p>
    <w:p w14:paraId="0F4BB00F" w14:textId="77777777" w:rsidR="008930E4" w:rsidRPr="006C2E80" w:rsidRDefault="008930E4" w:rsidP="008930E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Pr="00FB3E5D">
        <w:rPr>
          <w:rFonts w:ascii="Arial" w:eastAsia="Batang" w:hAnsi="Arial" w:cs="Arial"/>
          <w:b/>
          <w:sz w:val="24"/>
          <w:szCs w:val="24"/>
          <w:lang w:eastAsia="zh-CN"/>
        </w:rPr>
        <w:t>Access Traffic Steering, Switch and Splitting support in 5G system – Phase 3</w:t>
      </w:r>
    </w:p>
    <w:p w14:paraId="65ADEBEA" w14:textId="77777777" w:rsidR="008930E4" w:rsidRPr="006C2E80" w:rsidRDefault="008930E4" w:rsidP="008930E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C406040" w14:textId="71367B51" w:rsidR="008930E4" w:rsidRDefault="008930E4" w:rsidP="008930E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18.1.1</w:t>
      </w:r>
    </w:p>
    <w:p w14:paraId="2CB954D6" w14:textId="77777777" w:rsidR="008930E4" w:rsidRPr="006C2E80" w:rsidRDefault="008930E4" w:rsidP="008930E4">
      <w:pPr>
        <w:rPr>
          <w:rFonts w:eastAsia="Batang"/>
          <w:lang w:val="en-US" w:eastAsia="zh-CN"/>
        </w:rPr>
      </w:pPr>
    </w:p>
    <w:p w14:paraId="5CF86A8F" w14:textId="77777777" w:rsidR="008930E4" w:rsidRPr="00BC642A" w:rsidRDefault="008930E4" w:rsidP="008930E4">
      <w:pPr>
        <w:pStyle w:val="Heading8"/>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11CE177" w14:textId="77777777" w:rsidR="008930E4" w:rsidRDefault="008930E4" w:rsidP="008930E4">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0C027331" w14:textId="22F55EBB" w:rsidR="008930E4" w:rsidRPr="001E489F" w:rsidRDefault="008930E4" w:rsidP="008930E4">
      <w:pPr>
        <w:pStyle w:val="Heading8"/>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r>
      <w:r w:rsidRPr="00584B48">
        <w:rPr>
          <w:rFonts w:ascii="Arial" w:eastAsia="Times New Roman" w:hAnsi="Arial" w:cs="Times New Roman"/>
          <w:color w:val="auto"/>
          <w:sz w:val="36"/>
          <w:szCs w:val="20"/>
          <w:lang w:eastAsia="ja-JP"/>
        </w:rPr>
        <w:t>CT</w:t>
      </w:r>
      <w:r>
        <w:rPr>
          <w:rFonts w:ascii="Arial" w:eastAsia="Times New Roman" w:hAnsi="Arial" w:cs="Times New Roman"/>
          <w:color w:val="auto"/>
          <w:sz w:val="36"/>
          <w:szCs w:val="20"/>
          <w:lang w:eastAsia="ja-JP"/>
        </w:rPr>
        <w:t>3</w:t>
      </w:r>
      <w:r w:rsidRPr="00584B48">
        <w:rPr>
          <w:rFonts w:ascii="Arial" w:eastAsia="Times New Roman" w:hAnsi="Arial" w:cs="Times New Roman"/>
          <w:color w:val="auto"/>
          <w:sz w:val="36"/>
          <w:szCs w:val="20"/>
          <w:lang w:eastAsia="ja-JP"/>
        </w:rPr>
        <w:t xml:space="preserve"> aspects of Access Traffic Steering, Switch and Splitting support in 5G system – Phase 3</w:t>
      </w:r>
    </w:p>
    <w:p w14:paraId="5509D3ED" w14:textId="77777777" w:rsidR="008930E4" w:rsidRPr="001E489F" w:rsidRDefault="008930E4" w:rsidP="008930E4">
      <w:pPr>
        <w:pStyle w:val="Heading8"/>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584B48">
        <w:rPr>
          <w:rFonts w:ascii="Arial" w:eastAsia="Times New Roman" w:hAnsi="Arial" w:cs="Times New Roman"/>
          <w:color w:val="auto"/>
          <w:sz w:val="36"/>
          <w:szCs w:val="20"/>
          <w:lang w:eastAsia="ja-JP"/>
        </w:rPr>
        <w:t>ATSSS_Ph3</w:t>
      </w:r>
    </w:p>
    <w:p w14:paraId="7513FC9E" w14:textId="77777777" w:rsidR="008930E4" w:rsidRPr="001E489F" w:rsidRDefault="008930E4" w:rsidP="008930E4">
      <w:pPr>
        <w:pStyle w:val="Heading8"/>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584B48">
        <w:rPr>
          <w:rFonts w:ascii="Arial" w:eastAsia="Times New Roman" w:hAnsi="Arial" w:cs="Times New Roman"/>
          <w:color w:val="auto"/>
          <w:sz w:val="36"/>
          <w:szCs w:val="20"/>
          <w:highlight w:val="yellow"/>
          <w:lang w:eastAsia="ja-JP"/>
        </w:rPr>
        <w:t>XXXX</w:t>
      </w:r>
    </w:p>
    <w:p w14:paraId="1ACF2B38" w14:textId="77777777" w:rsidR="008930E4" w:rsidRPr="001E489F" w:rsidRDefault="008930E4" w:rsidP="008930E4">
      <w:pPr>
        <w:pStyle w:val="Heading8"/>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18</w:t>
      </w:r>
    </w:p>
    <w:p w14:paraId="18B9B386" w14:textId="77777777" w:rsidR="008930E4" w:rsidRPr="007861B8" w:rsidRDefault="008930E4" w:rsidP="008930E4">
      <w:pPr>
        <w:pStyle w:val="Heading1"/>
        <w:keepLines/>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930E4" w14:paraId="7A226F63" w14:textId="77777777" w:rsidTr="005875D6">
        <w:trPr>
          <w:cantSplit/>
          <w:jc w:val="center"/>
        </w:trPr>
        <w:tc>
          <w:tcPr>
            <w:tcW w:w="1515" w:type="dxa"/>
            <w:tcBorders>
              <w:bottom w:val="single" w:sz="12" w:space="0" w:color="auto"/>
              <w:right w:val="single" w:sz="12" w:space="0" w:color="auto"/>
            </w:tcBorders>
            <w:shd w:val="clear" w:color="auto" w:fill="E0E0E0"/>
          </w:tcPr>
          <w:p w14:paraId="6831EE91" w14:textId="77777777" w:rsidR="008930E4" w:rsidRDefault="008930E4" w:rsidP="00EF6FB1">
            <w:pPr>
              <w:pStyle w:val="TAH"/>
            </w:pPr>
            <w:r>
              <w:t>Affects:</w:t>
            </w:r>
          </w:p>
        </w:tc>
        <w:tc>
          <w:tcPr>
            <w:tcW w:w="1275" w:type="dxa"/>
            <w:tcBorders>
              <w:left w:val="nil"/>
              <w:bottom w:val="single" w:sz="12" w:space="0" w:color="auto"/>
            </w:tcBorders>
            <w:shd w:val="clear" w:color="auto" w:fill="E0E0E0"/>
          </w:tcPr>
          <w:p w14:paraId="5E9A14C7" w14:textId="77777777" w:rsidR="008930E4" w:rsidRDefault="008930E4" w:rsidP="00EF6FB1">
            <w:pPr>
              <w:pStyle w:val="TAH"/>
            </w:pPr>
            <w:r>
              <w:t>UICC apps</w:t>
            </w:r>
          </w:p>
        </w:tc>
        <w:tc>
          <w:tcPr>
            <w:tcW w:w="1037" w:type="dxa"/>
            <w:tcBorders>
              <w:bottom w:val="single" w:sz="12" w:space="0" w:color="auto"/>
            </w:tcBorders>
            <w:shd w:val="clear" w:color="auto" w:fill="E0E0E0"/>
          </w:tcPr>
          <w:p w14:paraId="581C09E8" w14:textId="77777777" w:rsidR="008930E4" w:rsidRDefault="008930E4" w:rsidP="00EF6FB1">
            <w:pPr>
              <w:pStyle w:val="TAH"/>
            </w:pPr>
            <w:r>
              <w:t>ME</w:t>
            </w:r>
          </w:p>
        </w:tc>
        <w:tc>
          <w:tcPr>
            <w:tcW w:w="850" w:type="dxa"/>
            <w:tcBorders>
              <w:bottom w:val="single" w:sz="12" w:space="0" w:color="auto"/>
            </w:tcBorders>
            <w:shd w:val="clear" w:color="auto" w:fill="E0E0E0"/>
          </w:tcPr>
          <w:p w14:paraId="46B4ED89" w14:textId="77777777" w:rsidR="008930E4" w:rsidRDefault="008930E4" w:rsidP="00EF6FB1">
            <w:pPr>
              <w:pStyle w:val="TAH"/>
            </w:pPr>
            <w:r>
              <w:t>AN</w:t>
            </w:r>
          </w:p>
        </w:tc>
        <w:tc>
          <w:tcPr>
            <w:tcW w:w="851" w:type="dxa"/>
            <w:tcBorders>
              <w:bottom w:val="single" w:sz="12" w:space="0" w:color="auto"/>
            </w:tcBorders>
            <w:shd w:val="clear" w:color="auto" w:fill="E0E0E0"/>
          </w:tcPr>
          <w:p w14:paraId="26097BF6" w14:textId="77777777" w:rsidR="008930E4" w:rsidRDefault="008930E4" w:rsidP="00EF6FB1">
            <w:pPr>
              <w:pStyle w:val="TAH"/>
            </w:pPr>
            <w:r>
              <w:t>CN</w:t>
            </w:r>
          </w:p>
        </w:tc>
        <w:tc>
          <w:tcPr>
            <w:tcW w:w="1752" w:type="dxa"/>
            <w:tcBorders>
              <w:bottom w:val="single" w:sz="12" w:space="0" w:color="auto"/>
            </w:tcBorders>
            <w:shd w:val="clear" w:color="auto" w:fill="E0E0E0"/>
          </w:tcPr>
          <w:p w14:paraId="54E54204" w14:textId="77777777" w:rsidR="008930E4" w:rsidRDefault="008930E4" w:rsidP="00EF6FB1">
            <w:pPr>
              <w:pStyle w:val="TAH"/>
            </w:pPr>
            <w:r>
              <w:t>Others (specify)</w:t>
            </w:r>
          </w:p>
        </w:tc>
      </w:tr>
      <w:tr w:rsidR="008930E4" w14:paraId="6D80B94A" w14:textId="77777777" w:rsidTr="005875D6">
        <w:trPr>
          <w:cantSplit/>
          <w:jc w:val="center"/>
        </w:trPr>
        <w:tc>
          <w:tcPr>
            <w:tcW w:w="1515" w:type="dxa"/>
            <w:tcBorders>
              <w:top w:val="nil"/>
              <w:right w:val="single" w:sz="12" w:space="0" w:color="auto"/>
            </w:tcBorders>
          </w:tcPr>
          <w:p w14:paraId="1618244D" w14:textId="77777777" w:rsidR="008930E4" w:rsidRDefault="008930E4" w:rsidP="00EF6FB1">
            <w:pPr>
              <w:pStyle w:val="TAH"/>
            </w:pPr>
            <w:r>
              <w:t>Yes</w:t>
            </w:r>
          </w:p>
        </w:tc>
        <w:tc>
          <w:tcPr>
            <w:tcW w:w="1275" w:type="dxa"/>
            <w:tcBorders>
              <w:top w:val="nil"/>
              <w:left w:val="nil"/>
            </w:tcBorders>
          </w:tcPr>
          <w:p w14:paraId="373550DA" w14:textId="77777777" w:rsidR="008930E4" w:rsidRDefault="008930E4" w:rsidP="00EF6FB1">
            <w:pPr>
              <w:pStyle w:val="TAC"/>
            </w:pPr>
          </w:p>
        </w:tc>
        <w:tc>
          <w:tcPr>
            <w:tcW w:w="1037" w:type="dxa"/>
            <w:tcBorders>
              <w:top w:val="nil"/>
            </w:tcBorders>
          </w:tcPr>
          <w:p w14:paraId="136B7B7D" w14:textId="77777777" w:rsidR="008930E4" w:rsidRDefault="008930E4" w:rsidP="00EF6FB1">
            <w:pPr>
              <w:pStyle w:val="TAC"/>
            </w:pPr>
            <w:r>
              <w:t>X</w:t>
            </w:r>
          </w:p>
        </w:tc>
        <w:tc>
          <w:tcPr>
            <w:tcW w:w="850" w:type="dxa"/>
            <w:tcBorders>
              <w:top w:val="nil"/>
            </w:tcBorders>
          </w:tcPr>
          <w:p w14:paraId="1D6D180B" w14:textId="77777777" w:rsidR="008930E4" w:rsidRDefault="008930E4" w:rsidP="00EF6FB1">
            <w:pPr>
              <w:pStyle w:val="TAC"/>
            </w:pPr>
          </w:p>
        </w:tc>
        <w:tc>
          <w:tcPr>
            <w:tcW w:w="851" w:type="dxa"/>
            <w:tcBorders>
              <w:top w:val="nil"/>
            </w:tcBorders>
          </w:tcPr>
          <w:p w14:paraId="7D402938" w14:textId="77777777" w:rsidR="008930E4" w:rsidRDefault="008930E4" w:rsidP="00EF6FB1">
            <w:pPr>
              <w:pStyle w:val="TAC"/>
            </w:pPr>
            <w:r>
              <w:t>X</w:t>
            </w:r>
          </w:p>
        </w:tc>
        <w:tc>
          <w:tcPr>
            <w:tcW w:w="1752" w:type="dxa"/>
            <w:tcBorders>
              <w:top w:val="nil"/>
            </w:tcBorders>
          </w:tcPr>
          <w:p w14:paraId="217A57A3" w14:textId="77777777" w:rsidR="008930E4" w:rsidRDefault="008930E4" w:rsidP="00EF6FB1">
            <w:pPr>
              <w:pStyle w:val="TAC"/>
            </w:pPr>
          </w:p>
        </w:tc>
      </w:tr>
      <w:tr w:rsidR="008930E4" w14:paraId="7662F191" w14:textId="77777777" w:rsidTr="005875D6">
        <w:trPr>
          <w:cantSplit/>
          <w:jc w:val="center"/>
        </w:trPr>
        <w:tc>
          <w:tcPr>
            <w:tcW w:w="1515" w:type="dxa"/>
            <w:tcBorders>
              <w:right w:val="single" w:sz="12" w:space="0" w:color="auto"/>
            </w:tcBorders>
          </w:tcPr>
          <w:p w14:paraId="7E514B1C" w14:textId="77777777" w:rsidR="008930E4" w:rsidRDefault="008930E4" w:rsidP="00EF6FB1">
            <w:pPr>
              <w:pStyle w:val="TAH"/>
            </w:pPr>
            <w:r>
              <w:t>No</w:t>
            </w:r>
          </w:p>
        </w:tc>
        <w:tc>
          <w:tcPr>
            <w:tcW w:w="1275" w:type="dxa"/>
            <w:tcBorders>
              <w:left w:val="nil"/>
            </w:tcBorders>
          </w:tcPr>
          <w:p w14:paraId="0FBB5B80" w14:textId="77777777" w:rsidR="008930E4" w:rsidRDefault="008930E4" w:rsidP="00EF6FB1">
            <w:pPr>
              <w:pStyle w:val="TAC"/>
            </w:pPr>
            <w:r>
              <w:t>X</w:t>
            </w:r>
          </w:p>
        </w:tc>
        <w:tc>
          <w:tcPr>
            <w:tcW w:w="1037" w:type="dxa"/>
          </w:tcPr>
          <w:p w14:paraId="21B1E763" w14:textId="77777777" w:rsidR="008930E4" w:rsidRDefault="008930E4" w:rsidP="00EF6FB1">
            <w:pPr>
              <w:pStyle w:val="TAC"/>
            </w:pPr>
          </w:p>
        </w:tc>
        <w:tc>
          <w:tcPr>
            <w:tcW w:w="850" w:type="dxa"/>
          </w:tcPr>
          <w:p w14:paraId="4106890C" w14:textId="77777777" w:rsidR="008930E4" w:rsidRDefault="008930E4" w:rsidP="00EF6FB1">
            <w:pPr>
              <w:pStyle w:val="TAC"/>
            </w:pPr>
            <w:r>
              <w:t>X</w:t>
            </w:r>
          </w:p>
        </w:tc>
        <w:tc>
          <w:tcPr>
            <w:tcW w:w="851" w:type="dxa"/>
          </w:tcPr>
          <w:p w14:paraId="32C46129" w14:textId="77777777" w:rsidR="008930E4" w:rsidRDefault="008930E4" w:rsidP="00EF6FB1">
            <w:pPr>
              <w:pStyle w:val="TAC"/>
            </w:pPr>
          </w:p>
        </w:tc>
        <w:tc>
          <w:tcPr>
            <w:tcW w:w="1752" w:type="dxa"/>
          </w:tcPr>
          <w:p w14:paraId="32D02688" w14:textId="77777777" w:rsidR="008930E4" w:rsidRDefault="008930E4" w:rsidP="00EF6FB1">
            <w:pPr>
              <w:pStyle w:val="TAC"/>
            </w:pPr>
            <w:r>
              <w:t>X</w:t>
            </w:r>
          </w:p>
        </w:tc>
      </w:tr>
      <w:tr w:rsidR="008930E4" w14:paraId="3FDD72B0" w14:textId="77777777" w:rsidTr="005875D6">
        <w:trPr>
          <w:cantSplit/>
          <w:jc w:val="center"/>
        </w:trPr>
        <w:tc>
          <w:tcPr>
            <w:tcW w:w="1515" w:type="dxa"/>
            <w:tcBorders>
              <w:right w:val="single" w:sz="12" w:space="0" w:color="auto"/>
            </w:tcBorders>
          </w:tcPr>
          <w:p w14:paraId="4CDA306D" w14:textId="77777777" w:rsidR="008930E4" w:rsidRDefault="008930E4" w:rsidP="00EF6FB1">
            <w:pPr>
              <w:pStyle w:val="TAH"/>
            </w:pPr>
            <w:r>
              <w:t>Don't know</w:t>
            </w:r>
          </w:p>
        </w:tc>
        <w:tc>
          <w:tcPr>
            <w:tcW w:w="1275" w:type="dxa"/>
            <w:tcBorders>
              <w:left w:val="nil"/>
            </w:tcBorders>
          </w:tcPr>
          <w:p w14:paraId="69809D09" w14:textId="77777777" w:rsidR="008930E4" w:rsidRDefault="008930E4" w:rsidP="00EF6FB1">
            <w:pPr>
              <w:pStyle w:val="TAC"/>
            </w:pPr>
          </w:p>
        </w:tc>
        <w:tc>
          <w:tcPr>
            <w:tcW w:w="1037" w:type="dxa"/>
          </w:tcPr>
          <w:p w14:paraId="06156180" w14:textId="77777777" w:rsidR="008930E4" w:rsidRDefault="008930E4" w:rsidP="00EF6FB1">
            <w:pPr>
              <w:pStyle w:val="TAC"/>
            </w:pPr>
          </w:p>
        </w:tc>
        <w:tc>
          <w:tcPr>
            <w:tcW w:w="850" w:type="dxa"/>
          </w:tcPr>
          <w:p w14:paraId="7D4A2F4F" w14:textId="77777777" w:rsidR="008930E4" w:rsidRDefault="008930E4" w:rsidP="00EF6FB1">
            <w:pPr>
              <w:pStyle w:val="TAC"/>
            </w:pPr>
          </w:p>
        </w:tc>
        <w:tc>
          <w:tcPr>
            <w:tcW w:w="851" w:type="dxa"/>
          </w:tcPr>
          <w:p w14:paraId="2205D24D" w14:textId="77777777" w:rsidR="008930E4" w:rsidRDefault="008930E4" w:rsidP="00EF6FB1">
            <w:pPr>
              <w:pStyle w:val="TAC"/>
            </w:pPr>
          </w:p>
        </w:tc>
        <w:tc>
          <w:tcPr>
            <w:tcW w:w="1752" w:type="dxa"/>
          </w:tcPr>
          <w:p w14:paraId="54619D54" w14:textId="77777777" w:rsidR="008930E4" w:rsidRDefault="008930E4" w:rsidP="00EF6FB1">
            <w:pPr>
              <w:pStyle w:val="TAC"/>
            </w:pPr>
          </w:p>
        </w:tc>
      </w:tr>
    </w:tbl>
    <w:p w14:paraId="2D85953E" w14:textId="77777777" w:rsidR="008930E4" w:rsidRPr="006C2E80" w:rsidRDefault="008930E4" w:rsidP="008930E4"/>
    <w:p w14:paraId="78BB340D" w14:textId="77777777" w:rsidR="008930E4" w:rsidRPr="007861B8" w:rsidRDefault="008930E4" w:rsidP="008930E4">
      <w:pPr>
        <w:pStyle w:val="Heading1"/>
        <w:keepLines/>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0C8D055" w14:textId="77777777" w:rsidR="008930E4" w:rsidRPr="007861B8" w:rsidRDefault="008930E4" w:rsidP="008930E4">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72ED1F39" w14:textId="77777777" w:rsidR="008930E4" w:rsidRDefault="008930E4" w:rsidP="008930E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930E4" w14:paraId="1AED28A9" w14:textId="77777777" w:rsidTr="005875D6">
        <w:trPr>
          <w:cantSplit/>
          <w:jc w:val="center"/>
        </w:trPr>
        <w:tc>
          <w:tcPr>
            <w:tcW w:w="452" w:type="dxa"/>
          </w:tcPr>
          <w:p w14:paraId="0DD3BF74" w14:textId="77777777" w:rsidR="008930E4" w:rsidRDefault="008930E4" w:rsidP="00EF6FB1">
            <w:pPr>
              <w:pStyle w:val="TAC"/>
            </w:pPr>
          </w:p>
        </w:tc>
        <w:tc>
          <w:tcPr>
            <w:tcW w:w="2917" w:type="dxa"/>
            <w:shd w:val="clear" w:color="auto" w:fill="E0E0E0"/>
          </w:tcPr>
          <w:p w14:paraId="0F646E6E" w14:textId="77777777" w:rsidR="008930E4" w:rsidRPr="0006543E" w:rsidRDefault="008930E4" w:rsidP="00EF6FB1">
            <w:pPr>
              <w:pStyle w:val="TAH"/>
              <w:ind w:right="-99"/>
              <w:jc w:val="left"/>
              <w:rPr>
                <w:b w:val="0"/>
                <w:bCs/>
                <w:color w:val="0000FF"/>
              </w:rPr>
            </w:pPr>
            <w:r w:rsidRPr="0006543E">
              <w:rPr>
                <w:b w:val="0"/>
                <w:bCs/>
                <w:color w:val="0000FF"/>
                <w:sz w:val="20"/>
              </w:rPr>
              <w:t xml:space="preserve">Study </w:t>
            </w:r>
          </w:p>
        </w:tc>
      </w:tr>
      <w:tr w:rsidR="008930E4" w14:paraId="4B2FEF82" w14:textId="77777777" w:rsidTr="005875D6">
        <w:trPr>
          <w:cantSplit/>
          <w:jc w:val="center"/>
        </w:trPr>
        <w:tc>
          <w:tcPr>
            <w:tcW w:w="452" w:type="dxa"/>
          </w:tcPr>
          <w:p w14:paraId="173DA5CD" w14:textId="77777777" w:rsidR="008930E4" w:rsidRDefault="008930E4" w:rsidP="00EF6FB1">
            <w:pPr>
              <w:pStyle w:val="TAC"/>
            </w:pPr>
          </w:p>
        </w:tc>
        <w:tc>
          <w:tcPr>
            <w:tcW w:w="2917" w:type="dxa"/>
            <w:shd w:val="clear" w:color="auto" w:fill="E0E0E0"/>
          </w:tcPr>
          <w:p w14:paraId="330E6B1C" w14:textId="77777777" w:rsidR="008930E4" w:rsidRPr="0006543E" w:rsidRDefault="008930E4" w:rsidP="00EF6FB1">
            <w:pPr>
              <w:pStyle w:val="TAH"/>
              <w:ind w:right="-99"/>
              <w:jc w:val="left"/>
              <w:rPr>
                <w:b w:val="0"/>
                <w:bCs/>
                <w:color w:val="auto"/>
              </w:rPr>
            </w:pPr>
            <w:r w:rsidRPr="0006543E">
              <w:rPr>
                <w:b w:val="0"/>
                <w:bCs/>
                <w:color w:val="auto"/>
                <w:sz w:val="20"/>
              </w:rPr>
              <w:t>Normative – Stage 1</w:t>
            </w:r>
          </w:p>
        </w:tc>
      </w:tr>
      <w:tr w:rsidR="008930E4" w14:paraId="5B12F6D3" w14:textId="77777777" w:rsidTr="005875D6">
        <w:trPr>
          <w:cantSplit/>
          <w:jc w:val="center"/>
        </w:trPr>
        <w:tc>
          <w:tcPr>
            <w:tcW w:w="452" w:type="dxa"/>
          </w:tcPr>
          <w:p w14:paraId="09041C01" w14:textId="77777777" w:rsidR="008930E4" w:rsidRDefault="008930E4" w:rsidP="00EF6FB1">
            <w:pPr>
              <w:pStyle w:val="TAC"/>
            </w:pPr>
          </w:p>
        </w:tc>
        <w:tc>
          <w:tcPr>
            <w:tcW w:w="2917" w:type="dxa"/>
            <w:shd w:val="clear" w:color="auto" w:fill="E0E0E0"/>
          </w:tcPr>
          <w:p w14:paraId="7DB31AAA" w14:textId="77777777" w:rsidR="008930E4" w:rsidRPr="0006543E" w:rsidRDefault="008930E4" w:rsidP="00EF6FB1">
            <w:pPr>
              <w:pStyle w:val="TAH"/>
              <w:ind w:right="-99"/>
              <w:jc w:val="left"/>
              <w:rPr>
                <w:b w:val="0"/>
                <w:bCs/>
                <w:color w:val="auto"/>
              </w:rPr>
            </w:pPr>
            <w:r w:rsidRPr="0006543E">
              <w:rPr>
                <w:b w:val="0"/>
                <w:bCs/>
                <w:color w:val="auto"/>
                <w:sz w:val="20"/>
              </w:rPr>
              <w:t>Normative – Stage 2</w:t>
            </w:r>
          </w:p>
        </w:tc>
      </w:tr>
      <w:tr w:rsidR="008930E4" w14:paraId="47DF74CF" w14:textId="77777777" w:rsidTr="005875D6">
        <w:trPr>
          <w:cantSplit/>
          <w:jc w:val="center"/>
        </w:trPr>
        <w:tc>
          <w:tcPr>
            <w:tcW w:w="452" w:type="dxa"/>
          </w:tcPr>
          <w:p w14:paraId="0193DB4A" w14:textId="77777777" w:rsidR="008930E4" w:rsidRDefault="008930E4" w:rsidP="00EF6FB1">
            <w:pPr>
              <w:pStyle w:val="TAC"/>
            </w:pPr>
            <w:r>
              <w:t>X</w:t>
            </w:r>
          </w:p>
        </w:tc>
        <w:tc>
          <w:tcPr>
            <w:tcW w:w="2917" w:type="dxa"/>
            <w:shd w:val="clear" w:color="auto" w:fill="E0E0E0"/>
          </w:tcPr>
          <w:p w14:paraId="2050692C" w14:textId="77777777" w:rsidR="008930E4" w:rsidRPr="0006543E" w:rsidRDefault="008930E4" w:rsidP="00EF6FB1">
            <w:pPr>
              <w:pStyle w:val="TAH"/>
              <w:ind w:right="-99"/>
              <w:jc w:val="left"/>
              <w:rPr>
                <w:b w:val="0"/>
                <w:bCs/>
                <w:color w:val="auto"/>
              </w:rPr>
            </w:pPr>
            <w:r w:rsidRPr="0006543E">
              <w:rPr>
                <w:b w:val="0"/>
                <w:bCs/>
                <w:color w:val="auto"/>
                <w:sz w:val="20"/>
              </w:rPr>
              <w:t>Normative – Stage 3</w:t>
            </w:r>
          </w:p>
        </w:tc>
      </w:tr>
      <w:tr w:rsidR="008930E4" w14:paraId="6529D7F2" w14:textId="77777777" w:rsidTr="005875D6">
        <w:trPr>
          <w:cantSplit/>
          <w:jc w:val="center"/>
        </w:trPr>
        <w:tc>
          <w:tcPr>
            <w:tcW w:w="452" w:type="dxa"/>
          </w:tcPr>
          <w:p w14:paraId="6290F48A" w14:textId="77777777" w:rsidR="008930E4" w:rsidRDefault="008930E4" w:rsidP="00EF6FB1">
            <w:pPr>
              <w:pStyle w:val="TAC"/>
            </w:pPr>
          </w:p>
        </w:tc>
        <w:tc>
          <w:tcPr>
            <w:tcW w:w="2917" w:type="dxa"/>
            <w:shd w:val="clear" w:color="auto" w:fill="E0E0E0"/>
          </w:tcPr>
          <w:p w14:paraId="6E02314A" w14:textId="77777777" w:rsidR="008930E4" w:rsidRPr="0006543E" w:rsidRDefault="008930E4" w:rsidP="00EF6FB1">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14E46B1" w14:textId="77777777" w:rsidR="008930E4" w:rsidRPr="007861B8" w:rsidRDefault="008930E4" w:rsidP="008930E4">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930E4" w14:paraId="684D8912" w14:textId="77777777" w:rsidTr="005875D6">
        <w:trPr>
          <w:cantSplit/>
          <w:jc w:val="center"/>
        </w:trPr>
        <w:tc>
          <w:tcPr>
            <w:tcW w:w="9313" w:type="dxa"/>
            <w:gridSpan w:val="4"/>
            <w:shd w:val="clear" w:color="auto" w:fill="E0E0E0"/>
          </w:tcPr>
          <w:p w14:paraId="02FABDBC" w14:textId="77777777" w:rsidR="008930E4" w:rsidRDefault="008930E4" w:rsidP="00EF6FB1">
            <w:pPr>
              <w:pStyle w:val="TAH"/>
              <w:ind w:right="-99"/>
              <w:jc w:val="left"/>
            </w:pPr>
            <w:r w:rsidRPr="00E92452">
              <w:t xml:space="preserve">Parent Work </w:t>
            </w:r>
            <w:r>
              <w:t xml:space="preserve">/ Study </w:t>
            </w:r>
            <w:r w:rsidRPr="00E92452">
              <w:t xml:space="preserve">Items </w:t>
            </w:r>
          </w:p>
        </w:tc>
      </w:tr>
      <w:tr w:rsidR="008930E4" w14:paraId="31FF7256" w14:textId="77777777" w:rsidTr="005875D6">
        <w:trPr>
          <w:cantSplit/>
          <w:jc w:val="center"/>
        </w:trPr>
        <w:tc>
          <w:tcPr>
            <w:tcW w:w="1101" w:type="dxa"/>
            <w:shd w:val="clear" w:color="auto" w:fill="E0E0E0"/>
          </w:tcPr>
          <w:p w14:paraId="01906517" w14:textId="77777777" w:rsidR="008930E4" w:rsidDel="00C02DF6" w:rsidRDefault="008930E4" w:rsidP="00EF6FB1">
            <w:pPr>
              <w:pStyle w:val="TAH"/>
              <w:ind w:right="-99"/>
              <w:jc w:val="left"/>
            </w:pPr>
            <w:r>
              <w:t>Acronym</w:t>
            </w:r>
          </w:p>
        </w:tc>
        <w:tc>
          <w:tcPr>
            <w:tcW w:w="1101" w:type="dxa"/>
            <w:shd w:val="clear" w:color="auto" w:fill="E0E0E0"/>
          </w:tcPr>
          <w:p w14:paraId="1B82DCE7" w14:textId="77777777" w:rsidR="008930E4" w:rsidDel="00C02DF6" w:rsidRDefault="008930E4" w:rsidP="00EF6FB1">
            <w:pPr>
              <w:pStyle w:val="TAH"/>
              <w:ind w:right="-99"/>
              <w:jc w:val="left"/>
            </w:pPr>
            <w:r>
              <w:t>Working Group</w:t>
            </w:r>
          </w:p>
        </w:tc>
        <w:tc>
          <w:tcPr>
            <w:tcW w:w="1101" w:type="dxa"/>
            <w:shd w:val="clear" w:color="auto" w:fill="E0E0E0"/>
          </w:tcPr>
          <w:p w14:paraId="06615095" w14:textId="77777777" w:rsidR="008930E4" w:rsidRDefault="008930E4" w:rsidP="00EF6FB1">
            <w:pPr>
              <w:pStyle w:val="TAH"/>
              <w:ind w:right="-99"/>
              <w:jc w:val="left"/>
            </w:pPr>
            <w:r>
              <w:t>Unique ID</w:t>
            </w:r>
          </w:p>
        </w:tc>
        <w:tc>
          <w:tcPr>
            <w:tcW w:w="6010" w:type="dxa"/>
            <w:shd w:val="clear" w:color="auto" w:fill="E0E0E0"/>
          </w:tcPr>
          <w:p w14:paraId="5E5D07C1" w14:textId="77777777" w:rsidR="008930E4" w:rsidRDefault="008930E4" w:rsidP="00EF6FB1">
            <w:pPr>
              <w:pStyle w:val="TAH"/>
              <w:ind w:right="-99"/>
              <w:jc w:val="left"/>
            </w:pPr>
            <w:r>
              <w:t>Title (as in 3GPP Work Plan)</w:t>
            </w:r>
          </w:p>
        </w:tc>
      </w:tr>
      <w:tr w:rsidR="008930E4" w14:paraId="214AF167" w14:textId="77777777" w:rsidTr="005875D6">
        <w:trPr>
          <w:cantSplit/>
          <w:jc w:val="center"/>
        </w:trPr>
        <w:tc>
          <w:tcPr>
            <w:tcW w:w="1101" w:type="dxa"/>
          </w:tcPr>
          <w:p w14:paraId="2FD208BD" w14:textId="77777777" w:rsidR="008930E4" w:rsidRDefault="008930E4" w:rsidP="00EF6FB1">
            <w:pPr>
              <w:pStyle w:val="TAL"/>
            </w:pPr>
            <w:r>
              <w:t>ATSSS_Ph3</w:t>
            </w:r>
          </w:p>
        </w:tc>
        <w:tc>
          <w:tcPr>
            <w:tcW w:w="1101" w:type="dxa"/>
          </w:tcPr>
          <w:p w14:paraId="27A5F6AE" w14:textId="77777777" w:rsidR="008930E4" w:rsidRDefault="008930E4" w:rsidP="00EF6FB1">
            <w:pPr>
              <w:pStyle w:val="TAL"/>
            </w:pPr>
            <w:r>
              <w:t>SA2</w:t>
            </w:r>
          </w:p>
        </w:tc>
        <w:tc>
          <w:tcPr>
            <w:tcW w:w="1101" w:type="dxa"/>
          </w:tcPr>
          <w:p w14:paraId="24F537A5" w14:textId="77777777" w:rsidR="008930E4" w:rsidRDefault="008930E4" w:rsidP="00EF6FB1">
            <w:pPr>
              <w:pStyle w:val="TAL"/>
            </w:pPr>
            <w:r>
              <w:t>970023</w:t>
            </w:r>
          </w:p>
        </w:tc>
        <w:tc>
          <w:tcPr>
            <w:tcW w:w="6010" w:type="dxa"/>
          </w:tcPr>
          <w:p w14:paraId="6E6484E3" w14:textId="77777777" w:rsidR="008930E4" w:rsidRPr="00251D80" w:rsidRDefault="008930E4" w:rsidP="00EF6FB1">
            <w:pPr>
              <w:pStyle w:val="TAL"/>
            </w:pPr>
            <w:r w:rsidRPr="00FB3E5D">
              <w:t>Study on Access Traffic Steering, Switching and Splitting support in the 5G system architecture; Phase 3</w:t>
            </w:r>
          </w:p>
        </w:tc>
      </w:tr>
    </w:tbl>
    <w:p w14:paraId="531BB67D" w14:textId="77777777" w:rsidR="008930E4" w:rsidRDefault="008930E4" w:rsidP="008930E4"/>
    <w:p w14:paraId="6934AA7B" w14:textId="77777777" w:rsidR="008930E4" w:rsidRPr="007861B8" w:rsidRDefault="008930E4" w:rsidP="008930E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930E4" w14:paraId="6F1D24EA" w14:textId="77777777" w:rsidTr="005875D6">
        <w:trPr>
          <w:cantSplit/>
          <w:jc w:val="center"/>
        </w:trPr>
        <w:tc>
          <w:tcPr>
            <w:tcW w:w="9526" w:type="dxa"/>
            <w:gridSpan w:val="3"/>
            <w:shd w:val="clear" w:color="auto" w:fill="E0E0E0"/>
          </w:tcPr>
          <w:p w14:paraId="247D1F0E" w14:textId="77777777" w:rsidR="008930E4" w:rsidRDefault="008930E4" w:rsidP="00EF6FB1">
            <w:pPr>
              <w:pStyle w:val="TAH"/>
            </w:pPr>
            <w:r w:rsidRPr="00E92452">
              <w:t>Other related Work</w:t>
            </w:r>
            <w:r>
              <w:t xml:space="preserve"> /Study</w:t>
            </w:r>
            <w:r w:rsidRPr="00E92452">
              <w:t xml:space="preserve"> Items</w:t>
            </w:r>
            <w:r>
              <w:t xml:space="preserve"> (if any)</w:t>
            </w:r>
          </w:p>
        </w:tc>
      </w:tr>
      <w:tr w:rsidR="008930E4" w14:paraId="11A72151" w14:textId="77777777" w:rsidTr="005875D6">
        <w:trPr>
          <w:cantSplit/>
          <w:jc w:val="center"/>
        </w:trPr>
        <w:tc>
          <w:tcPr>
            <w:tcW w:w="1101" w:type="dxa"/>
            <w:shd w:val="clear" w:color="auto" w:fill="E0E0E0"/>
          </w:tcPr>
          <w:p w14:paraId="4C1E1420" w14:textId="77777777" w:rsidR="008930E4" w:rsidRDefault="008930E4" w:rsidP="00EF6FB1">
            <w:pPr>
              <w:pStyle w:val="TAH"/>
            </w:pPr>
            <w:r>
              <w:t>Unique ID</w:t>
            </w:r>
          </w:p>
        </w:tc>
        <w:tc>
          <w:tcPr>
            <w:tcW w:w="3326" w:type="dxa"/>
            <w:shd w:val="clear" w:color="auto" w:fill="E0E0E0"/>
          </w:tcPr>
          <w:p w14:paraId="38F6F7DA" w14:textId="77777777" w:rsidR="008930E4" w:rsidRDefault="008930E4" w:rsidP="00EF6FB1">
            <w:pPr>
              <w:pStyle w:val="TAH"/>
            </w:pPr>
            <w:r>
              <w:t>Title</w:t>
            </w:r>
          </w:p>
        </w:tc>
        <w:tc>
          <w:tcPr>
            <w:tcW w:w="5099" w:type="dxa"/>
            <w:shd w:val="clear" w:color="auto" w:fill="E0E0E0"/>
          </w:tcPr>
          <w:p w14:paraId="758F3312" w14:textId="77777777" w:rsidR="008930E4" w:rsidRDefault="008930E4" w:rsidP="00EF6FB1">
            <w:pPr>
              <w:pStyle w:val="TAH"/>
            </w:pPr>
            <w:r>
              <w:t>Nature of relationship</w:t>
            </w:r>
          </w:p>
        </w:tc>
      </w:tr>
      <w:tr w:rsidR="008930E4" w14:paraId="4B4FF2BA" w14:textId="77777777" w:rsidTr="005875D6">
        <w:trPr>
          <w:cantSplit/>
          <w:jc w:val="center"/>
        </w:trPr>
        <w:tc>
          <w:tcPr>
            <w:tcW w:w="1101" w:type="dxa"/>
          </w:tcPr>
          <w:p w14:paraId="53B5E9EE" w14:textId="77777777" w:rsidR="008930E4" w:rsidRDefault="008930E4" w:rsidP="00EF6FB1">
            <w:pPr>
              <w:pStyle w:val="TAL"/>
            </w:pPr>
          </w:p>
        </w:tc>
        <w:tc>
          <w:tcPr>
            <w:tcW w:w="3326" w:type="dxa"/>
          </w:tcPr>
          <w:p w14:paraId="04DC3092" w14:textId="77777777" w:rsidR="008930E4" w:rsidRDefault="008930E4" w:rsidP="00EF6FB1">
            <w:pPr>
              <w:pStyle w:val="TAL"/>
            </w:pPr>
          </w:p>
        </w:tc>
        <w:tc>
          <w:tcPr>
            <w:tcW w:w="5099" w:type="dxa"/>
          </w:tcPr>
          <w:p w14:paraId="0E40141A" w14:textId="77777777" w:rsidR="008930E4" w:rsidRPr="00251D80" w:rsidRDefault="008930E4" w:rsidP="00EF6FB1">
            <w:pPr>
              <w:pStyle w:val="Guidance"/>
            </w:pPr>
            <w:r w:rsidRPr="00251D80">
              <w:t xml:space="preserve">{optional free text} </w:t>
            </w:r>
          </w:p>
        </w:tc>
      </w:tr>
    </w:tbl>
    <w:p w14:paraId="551F95C5" w14:textId="77777777" w:rsidR="008930E4" w:rsidRDefault="008930E4" w:rsidP="008930E4">
      <w:pPr>
        <w:pStyle w:val="FP"/>
      </w:pPr>
    </w:p>
    <w:p w14:paraId="37C19C5B" w14:textId="77777777" w:rsidR="008930E4" w:rsidRPr="006C2E80" w:rsidRDefault="008930E4" w:rsidP="008930E4">
      <w:pPr>
        <w:rPr>
          <w:b/>
          <w:bCs/>
        </w:rPr>
      </w:pPr>
      <w:r w:rsidRPr="006C2E80">
        <w:rPr>
          <w:b/>
          <w:bCs/>
        </w:rPr>
        <w:t>Dependency on non-3GPP (draft) specification:</w:t>
      </w:r>
      <w:r>
        <w:rPr>
          <w:b/>
          <w:bCs/>
        </w:rPr>
        <w:t xml:space="preserve"> N/A</w:t>
      </w:r>
    </w:p>
    <w:p w14:paraId="19981738" w14:textId="77777777" w:rsidR="008930E4" w:rsidRPr="007861B8" w:rsidRDefault="008930E4" w:rsidP="008930E4">
      <w:pPr>
        <w:pStyle w:val="Heading1"/>
        <w:keepLines/>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ABF6FBF" w14:textId="77777777" w:rsidR="008930E4" w:rsidRPr="006C2E80" w:rsidRDefault="008930E4" w:rsidP="008930E4">
      <w:r>
        <w:rPr>
          <w:lang w:eastAsia="zh-CN"/>
        </w:rPr>
        <w:t>The Rel-18 normative work on Access Traffic Steering, Switching and Splitting – Phase 3 (ATSSS_Ph3) is being progressed in SA2 by introducing several enhancements to the ATSSS feature. This new work item aims to support ATSSS_Ph3 from CT aspects.</w:t>
      </w:r>
    </w:p>
    <w:p w14:paraId="1D2ED944" w14:textId="77777777" w:rsidR="008930E4" w:rsidRPr="007861B8" w:rsidRDefault="008930E4" w:rsidP="008930E4">
      <w:pPr>
        <w:pStyle w:val="Heading1"/>
        <w:keepLines/>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951C851" w14:textId="77777777" w:rsidR="008930E4" w:rsidRPr="00985892" w:rsidRDefault="008930E4" w:rsidP="008930E4">
      <w:pPr>
        <w:overflowPunct w:val="0"/>
        <w:autoSpaceDE w:val="0"/>
        <w:autoSpaceDN w:val="0"/>
        <w:adjustRightInd w:val="0"/>
        <w:spacing w:after="180"/>
        <w:textAlignment w:val="baseline"/>
        <w:rPr>
          <w:lang w:eastAsia="zh-CN"/>
        </w:rPr>
      </w:pPr>
      <w:r w:rsidRPr="00985892">
        <w:rPr>
          <w:color w:val="000000"/>
          <w:lang w:eastAsia="zh-CN"/>
        </w:rPr>
        <w:t>The objective of this work item is to provide the stage 3 solutions for the functionalities defined in stage 2 requirements under the ATSSS_Ph3 WID in the TSG SAs working groups.</w:t>
      </w:r>
    </w:p>
    <w:p w14:paraId="417E9142" w14:textId="77777777" w:rsidR="008930E4" w:rsidRPr="00985892" w:rsidRDefault="008930E4" w:rsidP="008930E4">
      <w:pPr>
        <w:overflowPunct w:val="0"/>
        <w:autoSpaceDE w:val="0"/>
        <w:autoSpaceDN w:val="0"/>
        <w:adjustRightInd w:val="0"/>
        <w:spacing w:after="180"/>
        <w:textAlignment w:val="baseline"/>
        <w:rPr>
          <w:color w:val="000000"/>
          <w:lang w:eastAsia="zh-CN"/>
        </w:rPr>
      </w:pPr>
      <w:r w:rsidRPr="00985892">
        <w:rPr>
          <w:color w:val="000000"/>
          <w:lang w:eastAsia="ko-KR"/>
        </w:rPr>
        <w:t>Stage 3 work shall be started only after the applicable normative stage 2 work is available</w:t>
      </w:r>
      <w:r w:rsidRPr="00985892">
        <w:rPr>
          <w:color w:val="000000"/>
          <w:lang w:eastAsia="zh-CN"/>
        </w:rPr>
        <w:t>.</w:t>
      </w:r>
    </w:p>
    <w:p w14:paraId="2F9775E8" w14:textId="77777777" w:rsidR="008930E4" w:rsidRPr="00985892" w:rsidRDefault="008930E4" w:rsidP="008930E4">
      <w:pPr>
        <w:overflowPunct w:val="0"/>
        <w:autoSpaceDE w:val="0"/>
        <w:autoSpaceDN w:val="0"/>
        <w:adjustRightInd w:val="0"/>
        <w:spacing w:after="180"/>
        <w:textAlignment w:val="baseline"/>
        <w:rPr>
          <w:color w:val="000000"/>
          <w:lang w:eastAsia="zh-CN"/>
        </w:rPr>
      </w:pPr>
      <w:r w:rsidRPr="00985892">
        <w:rPr>
          <w:color w:val="000000"/>
          <w:lang w:eastAsia="zh-CN"/>
        </w:rPr>
        <w:t>The following functionalities, as supported in stage 2, will be specified in CT1, CT3 and CT4 respectively.</w:t>
      </w:r>
    </w:p>
    <w:p w14:paraId="60931275" w14:textId="77777777" w:rsidR="008930E4" w:rsidRDefault="008930E4" w:rsidP="008930E4">
      <w:pPr>
        <w:overflowPunct w:val="0"/>
        <w:autoSpaceDE w:val="0"/>
        <w:autoSpaceDN w:val="0"/>
        <w:adjustRightInd w:val="0"/>
        <w:spacing w:after="180"/>
        <w:textAlignment w:val="baseline"/>
        <w:rPr>
          <w:color w:val="000000"/>
          <w:lang w:eastAsia="ja-JP"/>
        </w:rPr>
      </w:pPr>
      <w:r w:rsidRPr="00985892">
        <w:rPr>
          <w:color w:val="000000"/>
          <w:lang w:eastAsia="ja-JP"/>
        </w:rPr>
        <w:t>CT1:</w:t>
      </w:r>
    </w:p>
    <w:p w14:paraId="0537EFCB" w14:textId="77777777" w:rsidR="008930E4" w:rsidRPr="00985892" w:rsidRDefault="008930E4" w:rsidP="008930E4">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1)</w:t>
      </w:r>
      <w:r w:rsidRPr="00985892">
        <w:rPr>
          <w:color w:val="000000"/>
          <w:lang w:eastAsia="ja-JP"/>
        </w:rPr>
        <w:tab/>
      </w:r>
      <w:r>
        <w:rPr>
          <w:color w:val="000000"/>
          <w:lang w:eastAsia="ja-JP"/>
        </w:rPr>
        <w:t>S</w:t>
      </w:r>
      <w:r w:rsidRPr="00985892">
        <w:rPr>
          <w:color w:val="000000"/>
          <w:lang w:eastAsia="ja-JP"/>
        </w:rPr>
        <w:t>upport for new steering functionality</w:t>
      </w:r>
      <w:r>
        <w:rPr>
          <w:color w:val="000000"/>
          <w:lang w:eastAsia="ja-JP"/>
        </w:rPr>
        <w:t xml:space="preserve"> </w:t>
      </w:r>
      <w:r w:rsidRPr="00985892">
        <w:rPr>
          <w:color w:val="000000"/>
          <w:lang w:eastAsia="ja-JP"/>
        </w:rPr>
        <w:t>on the UE and the network for enabling redundant</w:t>
      </w:r>
      <w:r w:rsidRPr="00985892">
        <w:rPr>
          <w:color w:val="000000"/>
          <w:lang w:eastAsia="zh-CN"/>
        </w:rPr>
        <w:t xml:space="preserve"> steering for duplicating a data flow</w:t>
      </w:r>
      <w:r w:rsidRPr="00985892">
        <w:rPr>
          <w:color w:val="000000"/>
          <w:lang w:eastAsia="ja-JP"/>
        </w:rPr>
        <w:t xml:space="preserve"> traffic</w:t>
      </w:r>
      <w:r w:rsidRPr="00985892">
        <w:rPr>
          <w:color w:val="000000"/>
          <w:lang w:eastAsia="zh-CN"/>
        </w:rPr>
        <w:t xml:space="preserve"> between 3GPP access and non-3GPP access</w:t>
      </w:r>
      <w:r>
        <w:rPr>
          <w:color w:val="000000"/>
          <w:lang w:eastAsia="ja-JP"/>
        </w:rPr>
        <w:t xml:space="preserve"> by specifying</w:t>
      </w:r>
    </w:p>
    <w:p w14:paraId="4DF6F7B1" w14:textId="77777777" w:rsidR="00985892" w:rsidRPr="00985892" w:rsidRDefault="004809C0" w:rsidP="008930E4">
      <w:pPr>
        <w:overflowPunct w:val="0"/>
        <w:autoSpaceDE w:val="0"/>
        <w:autoSpaceDN w:val="0"/>
        <w:adjustRightInd w:val="0"/>
        <w:spacing w:after="180"/>
        <w:ind w:left="851" w:hanging="284"/>
        <w:textAlignment w:val="baseline"/>
        <w:rPr>
          <w:color w:val="000000"/>
          <w:lang w:eastAsia="ja-JP"/>
        </w:rPr>
      </w:pPr>
      <w:r w:rsidRPr="00985892">
        <w:rPr>
          <w:color w:val="000000"/>
          <w:lang w:eastAsia="ja-JP"/>
        </w:rPr>
        <w:t>a)</w:t>
      </w:r>
      <w:r w:rsidR="008930E4">
        <w:rPr>
          <w:color w:val="000000"/>
          <w:lang w:eastAsia="ja-JP"/>
        </w:rPr>
        <w:tab/>
      </w:r>
      <w:r w:rsidRPr="00985892">
        <w:rPr>
          <w:color w:val="000000"/>
          <w:lang w:eastAsia="ja-JP"/>
        </w:rPr>
        <w:t xml:space="preserve">the </w:t>
      </w:r>
      <w:r w:rsidR="008930E4" w:rsidRPr="00985892">
        <w:rPr>
          <w:color w:val="000000"/>
          <w:lang w:eastAsia="ja-JP"/>
        </w:rPr>
        <w:t>Transport</w:t>
      </w:r>
      <w:r w:rsidRPr="00985892">
        <w:rPr>
          <w:color w:val="000000"/>
          <w:lang w:eastAsia="ja-JP"/>
        </w:rPr>
        <w:t xml:space="preserve"> mode</w:t>
      </w:r>
      <w:r w:rsidR="008930E4">
        <w:rPr>
          <w:color w:val="000000"/>
          <w:lang w:eastAsia="ja-JP"/>
        </w:rPr>
        <w:t>s for</w:t>
      </w:r>
      <w:r w:rsidRPr="00985892">
        <w:rPr>
          <w:color w:val="000000"/>
          <w:lang w:eastAsia="ja-JP"/>
        </w:rPr>
        <w:t xml:space="preserve"> the ATSSS rules and </w:t>
      </w:r>
      <w:r w:rsidR="008930E4">
        <w:rPr>
          <w:color w:val="000000"/>
          <w:lang w:eastAsia="ja-JP"/>
        </w:rPr>
        <w:t>its</w:t>
      </w:r>
      <w:r w:rsidRPr="00985892">
        <w:rPr>
          <w:color w:val="000000"/>
          <w:lang w:eastAsia="ja-JP"/>
        </w:rPr>
        <w:t xml:space="preserve"> impact</w:t>
      </w:r>
      <w:r w:rsidR="008930E4">
        <w:rPr>
          <w:color w:val="000000"/>
          <w:lang w:eastAsia="ja-JP"/>
        </w:rPr>
        <w:t>;</w:t>
      </w:r>
    </w:p>
    <w:p w14:paraId="16891CF1" w14:textId="77777777" w:rsidR="00985892" w:rsidRPr="00985892" w:rsidRDefault="004809C0" w:rsidP="008930E4">
      <w:pPr>
        <w:overflowPunct w:val="0"/>
        <w:autoSpaceDE w:val="0"/>
        <w:autoSpaceDN w:val="0"/>
        <w:adjustRightInd w:val="0"/>
        <w:spacing w:after="180"/>
        <w:ind w:left="851" w:hanging="284"/>
        <w:textAlignment w:val="baseline"/>
        <w:rPr>
          <w:color w:val="000000"/>
          <w:lang w:eastAsia="ja-JP"/>
        </w:rPr>
      </w:pPr>
      <w:r w:rsidRPr="00985892">
        <w:rPr>
          <w:color w:val="000000"/>
          <w:lang w:eastAsia="ja-JP"/>
        </w:rPr>
        <w:t>b)</w:t>
      </w:r>
      <w:r w:rsidR="008930E4">
        <w:rPr>
          <w:color w:val="000000"/>
          <w:lang w:eastAsia="ja-JP"/>
        </w:rPr>
        <w:tab/>
      </w:r>
      <w:r w:rsidRPr="00985892">
        <w:rPr>
          <w:color w:val="000000"/>
          <w:lang w:eastAsia="ja-JP"/>
        </w:rPr>
        <w:t>the conditions under which duplication of the traffic is applicable</w:t>
      </w:r>
      <w:r w:rsidR="008930E4">
        <w:rPr>
          <w:color w:val="000000"/>
          <w:lang w:eastAsia="ja-JP"/>
        </w:rPr>
        <w:t>; and</w:t>
      </w:r>
    </w:p>
    <w:p w14:paraId="252802A6" w14:textId="77777777" w:rsidR="00985892" w:rsidRPr="00985892" w:rsidRDefault="004809C0" w:rsidP="008930E4">
      <w:pPr>
        <w:overflowPunct w:val="0"/>
        <w:autoSpaceDE w:val="0"/>
        <w:autoSpaceDN w:val="0"/>
        <w:adjustRightInd w:val="0"/>
        <w:spacing w:after="180"/>
        <w:ind w:left="851" w:hanging="284"/>
        <w:textAlignment w:val="baseline"/>
        <w:rPr>
          <w:color w:val="000000"/>
          <w:lang w:eastAsia="ja-JP"/>
        </w:rPr>
      </w:pPr>
      <w:r w:rsidRPr="00985892">
        <w:rPr>
          <w:color w:val="000000"/>
          <w:lang w:eastAsia="ja-JP"/>
        </w:rPr>
        <w:t>c)</w:t>
      </w:r>
      <w:r w:rsidR="008930E4">
        <w:rPr>
          <w:color w:val="000000"/>
          <w:lang w:eastAsia="ja-JP"/>
        </w:rPr>
        <w:tab/>
      </w:r>
      <w:r w:rsidRPr="00985892">
        <w:rPr>
          <w:color w:val="000000"/>
          <w:lang w:eastAsia="ja-JP"/>
        </w:rPr>
        <w:t>the new PMF procedures and messages that are used for suspending and resuming traffic duplication.</w:t>
      </w:r>
    </w:p>
    <w:p w14:paraId="0AFA5D85" w14:textId="77777777" w:rsidR="008930E4" w:rsidRPr="00985892" w:rsidRDefault="008930E4" w:rsidP="008930E4">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2)</w:t>
      </w:r>
      <w:r w:rsidRPr="00985892">
        <w:rPr>
          <w:color w:val="000000"/>
          <w:lang w:eastAsia="ja-JP"/>
        </w:rPr>
        <w:tab/>
      </w:r>
      <w:r>
        <w:rPr>
          <w:color w:val="000000"/>
          <w:lang w:eastAsia="ja-JP"/>
        </w:rPr>
        <w:t>S</w:t>
      </w:r>
      <w:r w:rsidRPr="00985892">
        <w:rPr>
          <w:color w:val="000000"/>
          <w:lang w:eastAsia="ja-JP"/>
        </w:rPr>
        <w:t>upport of switching of Multi Access-PDU (MA-PDU) session over two non-3GPP access paths within the same PLMN</w:t>
      </w:r>
      <w:r>
        <w:rPr>
          <w:color w:val="000000"/>
          <w:lang w:eastAsia="ja-JP"/>
        </w:rPr>
        <w:t xml:space="preserve"> by u</w:t>
      </w:r>
      <w:r w:rsidRPr="00985892">
        <w:rPr>
          <w:color w:val="000000"/>
          <w:lang w:eastAsia="ja-JP"/>
        </w:rPr>
        <w:t>pdating the mobility registration procedure</w:t>
      </w:r>
      <w:r>
        <w:rPr>
          <w:color w:val="000000"/>
          <w:lang w:eastAsia="ja-JP"/>
        </w:rPr>
        <w:t>.</w:t>
      </w:r>
    </w:p>
    <w:p w14:paraId="41E2682B" w14:textId="77777777" w:rsidR="008930E4" w:rsidRPr="00985892" w:rsidRDefault="008930E4" w:rsidP="008930E4">
      <w:pPr>
        <w:keepLines/>
        <w:spacing w:after="180"/>
        <w:ind w:left="1135" w:hanging="851"/>
        <w:rPr>
          <w:rFonts w:eastAsia="Malgun Gothic"/>
        </w:rPr>
      </w:pPr>
      <w:r w:rsidRPr="00985892">
        <w:rPr>
          <w:rFonts w:eastAsia="Malgun Gothic"/>
        </w:rPr>
        <w:t>NOTE:</w:t>
      </w:r>
      <w:r w:rsidRPr="00985892">
        <w:rPr>
          <w:rFonts w:eastAsia="Malgun Gothic"/>
        </w:rPr>
        <w:tab/>
        <w:t>Traffic switching from an old non-3GPP access to a wireline access will not be supported.</w:t>
      </w:r>
    </w:p>
    <w:p w14:paraId="25C323F2" w14:textId="77777777" w:rsidR="008930E4" w:rsidRPr="00985892" w:rsidRDefault="008930E4" w:rsidP="008930E4">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3)</w:t>
      </w:r>
      <w:r w:rsidRPr="00985892">
        <w:rPr>
          <w:color w:val="000000"/>
          <w:lang w:eastAsia="ja-JP"/>
        </w:rPr>
        <w:tab/>
      </w:r>
      <w:r>
        <w:rPr>
          <w:color w:val="000000"/>
          <w:lang w:eastAsia="ja-JP"/>
        </w:rPr>
        <w:t>S</w:t>
      </w:r>
      <w:r w:rsidRPr="00985892">
        <w:rPr>
          <w:color w:val="000000"/>
          <w:lang w:eastAsia="ja-JP"/>
        </w:rPr>
        <w:t>upport of</w:t>
      </w:r>
      <w:r w:rsidRPr="00985892">
        <w:rPr>
          <w:b/>
          <w:color w:val="000000"/>
          <w:lang w:eastAsia="ja-JP"/>
        </w:rPr>
        <w:t xml:space="preserve"> </w:t>
      </w:r>
      <w:r w:rsidRPr="00985892">
        <w:rPr>
          <w:color w:val="000000"/>
          <w:lang w:eastAsia="ja-JP"/>
        </w:rPr>
        <w:t>MA-PDU session over one 3GPP access path via 5GC and one non-3GPP access path via ePDG/EPC; and</w:t>
      </w:r>
    </w:p>
    <w:p w14:paraId="4A46CB16" w14:textId="77777777" w:rsidR="008930E4" w:rsidRPr="00985892" w:rsidRDefault="008930E4" w:rsidP="008930E4">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4)</w:t>
      </w:r>
      <w:r w:rsidRPr="00985892">
        <w:rPr>
          <w:color w:val="000000"/>
          <w:lang w:eastAsia="ja-JP"/>
        </w:rPr>
        <w:tab/>
      </w:r>
      <w:r>
        <w:rPr>
          <w:color w:val="000000"/>
          <w:lang w:eastAsia="ja-JP"/>
        </w:rPr>
        <w:t>S</w:t>
      </w:r>
      <w:r w:rsidRPr="00985892">
        <w:rPr>
          <w:color w:val="000000"/>
          <w:lang w:eastAsia="ja-JP"/>
        </w:rPr>
        <w:t>upport for a high-layer steering functionality based on Multipath Quick UDP Internet Connections (MPQUIC) steering functionality over HTTP. That includes:</w:t>
      </w:r>
    </w:p>
    <w:p w14:paraId="18E9F279" w14:textId="77777777" w:rsidR="008930E4" w:rsidRDefault="008930E4" w:rsidP="008930E4">
      <w:pPr>
        <w:rPr>
          <w:lang w:eastAsia="zh-CN"/>
        </w:rPr>
      </w:pPr>
      <w:r>
        <w:rPr>
          <w:lang w:eastAsia="zh-CN"/>
        </w:rPr>
        <w:t>CT3:</w:t>
      </w:r>
    </w:p>
    <w:p w14:paraId="6207B983" w14:textId="77777777" w:rsidR="008930E4" w:rsidRPr="00C352F0" w:rsidRDefault="008930E4" w:rsidP="008930E4">
      <w:pPr>
        <w:overflowPunct w:val="0"/>
        <w:autoSpaceDE w:val="0"/>
        <w:autoSpaceDN w:val="0"/>
        <w:adjustRightInd w:val="0"/>
        <w:spacing w:after="180"/>
        <w:ind w:left="568" w:hanging="284"/>
        <w:textAlignment w:val="baseline"/>
        <w:rPr>
          <w:color w:val="000000"/>
          <w:lang w:eastAsia="ja-JP"/>
        </w:rPr>
      </w:pPr>
      <w:r>
        <w:rPr>
          <w:color w:val="000000"/>
          <w:lang w:eastAsia="ja-JP"/>
        </w:rPr>
        <w:t>1)</w:t>
      </w:r>
      <w:r>
        <w:rPr>
          <w:color w:val="000000"/>
          <w:lang w:eastAsia="ja-JP"/>
        </w:rPr>
        <w:tab/>
        <w:t>U</w:t>
      </w:r>
      <w:r w:rsidRPr="00C352F0">
        <w:rPr>
          <w:color w:val="000000"/>
          <w:lang w:eastAsia="ja-JP"/>
        </w:rPr>
        <w:t>pdate of PCC rules for enhancements to the redundant steering for splitting/duplicating a data flow traffic between 3GPP access and non-3GPP access</w:t>
      </w:r>
      <w:r>
        <w:rPr>
          <w:color w:val="000000"/>
          <w:lang w:eastAsia="ja-JP"/>
        </w:rPr>
        <w:t>.</w:t>
      </w:r>
    </w:p>
    <w:p w14:paraId="5D64C136" w14:textId="77777777" w:rsidR="008930E4" w:rsidRPr="00C352F0" w:rsidRDefault="008930E4" w:rsidP="008930E4">
      <w:pPr>
        <w:overflowPunct w:val="0"/>
        <w:autoSpaceDE w:val="0"/>
        <w:autoSpaceDN w:val="0"/>
        <w:adjustRightInd w:val="0"/>
        <w:spacing w:after="180"/>
        <w:ind w:left="568" w:hanging="284"/>
        <w:textAlignment w:val="baseline"/>
        <w:rPr>
          <w:color w:val="000000"/>
          <w:lang w:eastAsia="ja-JP"/>
        </w:rPr>
      </w:pPr>
      <w:r>
        <w:rPr>
          <w:color w:val="000000"/>
          <w:lang w:eastAsia="ja-JP"/>
        </w:rPr>
        <w:t>2)</w:t>
      </w:r>
      <w:r>
        <w:rPr>
          <w:color w:val="000000"/>
          <w:lang w:eastAsia="ja-JP"/>
        </w:rPr>
        <w:tab/>
        <w:t>U</w:t>
      </w:r>
      <w:r w:rsidRPr="00C352F0">
        <w:rPr>
          <w:color w:val="000000"/>
          <w:lang w:eastAsia="ja-JP"/>
        </w:rPr>
        <w:t>pdate of PCC rules for MP-QUIC between 3GPP access and non-3GPP access</w:t>
      </w:r>
      <w:r>
        <w:rPr>
          <w:color w:val="000000"/>
          <w:lang w:eastAsia="ja-JP"/>
        </w:rPr>
        <w:t>.</w:t>
      </w:r>
    </w:p>
    <w:p w14:paraId="7D5520A9" w14:textId="77777777" w:rsidR="008930E4" w:rsidRPr="00C352F0" w:rsidRDefault="008930E4" w:rsidP="008930E4">
      <w:pPr>
        <w:overflowPunct w:val="0"/>
        <w:autoSpaceDE w:val="0"/>
        <w:autoSpaceDN w:val="0"/>
        <w:adjustRightInd w:val="0"/>
        <w:spacing w:after="180"/>
        <w:ind w:left="568" w:hanging="284"/>
        <w:textAlignment w:val="baseline"/>
        <w:rPr>
          <w:color w:val="000000"/>
          <w:lang w:eastAsia="ja-JP"/>
        </w:rPr>
      </w:pPr>
      <w:r>
        <w:rPr>
          <w:color w:val="000000"/>
          <w:lang w:eastAsia="ja-JP"/>
        </w:rPr>
        <w:t>3)</w:t>
      </w:r>
      <w:r>
        <w:rPr>
          <w:color w:val="000000"/>
          <w:lang w:eastAsia="ja-JP"/>
        </w:rPr>
        <w:tab/>
        <w:t>U</w:t>
      </w:r>
      <w:r w:rsidRPr="00C352F0">
        <w:rPr>
          <w:color w:val="000000"/>
          <w:lang w:eastAsia="ja-JP"/>
        </w:rPr>
        <w:t>pdate of Npcf_SMPolicyControl service operation for the UE to support of MA-PDU session with a 3GPP access leg over 5GC and a non-3GPP access leg over EPC.</w:t>
      </w:r>
    </w:p>
    <w:p w14:paraId="45D2F0C0" w14:textId="77777777" w:rsidR="008930E4" w:rsidRDefault="008930E4" w:rsidP="008930E4">
      <w:pPr>
        <w:rPr>
          <w:lang w:eastAsia="zh-CN"/>
        </w:rPr>
      </w:pPr>
      <w:r>
        <w:rPr>
          <w:lang w:eastAsia="zh-CN"/>
        </w:rPr>
        <w:t>CT4:</w:t>
      </w:r>
    </w:p>
    <w:p w14:paraId="486ACB3E" w14:textId="77777777" w:rsidR="008930E4" w:rsidRPr="00C352F0" w:rsidRDefault="008930E4" w:rsidP="008930E4">
      <w:pPr>
        <w:overflowPunct w:val="0"/>
        <w:autoSpaceDE w:val="0"/>
        <w:autoSpaceDN w:val="0"/>
        <w:adjustRightInd w:val="0"/>
        <w:spacing w:after="180"/>
        <w:ind w:left="568" w:hanging="284"/>
        <w:textAlignment w:val="baseline"/>
        <w:rPr>
          <w:color w:val="000000"/>
          <w:lang w:eastAsia="ja-JP"/>
        </w:rPr>
      </w:pPr>
      <w:r>
        <w:rPr>
          <w:color w:val="000000"/>
          <w:lang w:eastAsia="ja-JP"/>
        </w:rPr>
        <w:t>1)</w:t>
      </w:r>
      <w:r>
        <w:rPr>
          <w:color w:val="000000"/>
          <w:lang w:eastAsia="ja-JP"/>
        </w:rPr>
        <w:tab/>
      </w:r>
      <w:r w:rsidRPr="00C352F0">
        <w:rPr>
          <w:color w:val="000000"/>
          <w:lang w:eastAsia="ja-JP"/>
        </w:rPr>
        <w:t>Updates to the N4 reference point to:</w:t>
      </w:r>
    </w:p>
    <w:p w14:paraId="4403ED07" w14:textId="77777777" w:rsidR="008930E4" w:rsidRPr="00C352F0" w:rsidRDefault="008930E4" w:rsidP="008930E4">
      <w:pPr>
        <w:pStyle w:val="B2"/>
      </w:pPr>
      <w:r w:rsidRPr="00C352F0">
        <w:t>a) support the MPQUIC steering functionality;</w:t>
      </w:r>
    </w:p>
    <w:p w14:paraId="65A907C6" w14:textId="77777777" w:rsidR="008930E4" w:rsidRPr="00C352F0" w:rsidRDefault="008930E4" w:rsidP="008930E4">
      <w:pPr>
        <w:pStyle w:val="B2"/>
      </w:pPr>
      <w:r w:rsidRPr="00C352F0">
        <w:t>b) support MA-PDU sessions with one 3GPP access path via 5GS and one non-3GPP access path via ePDG/EPC;</w:t>
      </w:r>
    </w:p>
    <w:p w14:paraId="209C15CB" w14:textId="77777777" w:rsidR="008930E4" w:rsidRPr="00C352F0" w:rsidRDefault="008930E4" w:rsidP="008930E4">
      <w:pPr>
        <w:pStyle w:val="B2"/>
      </w:pPr>
      <w:r w:rsidRPr="00C352F0">
        <w:t>c)</w:t>
      </w:r>
      <w:r w:rsidRPr="00C352F0">
        <w:tab/>
        <w:t>support the Redundant steering mode for splitting/duplicating GBR or non-GBR data flow traffic between 3GPP access and non-3GPP access</w:t>
      </w:r>
      <w:r>
        <w:t>; and</w:t>
      </w:r>
    </w:p>
    <w:p w14:paraId="1EFCBE93" w14:textId="77777777" w:rsidR="008930E4" w:rsidRPr="00C352F0" w:rsidRDefault="008930E4" w:rsidP="008930E4">
      <w:pPr>
        <w:pStyle w:val="B2"/>
      </w:pPr>
      <w:r w:rsidRPr="00C352F0">
        <w:t>d) support MAR (Multi-Access Rule) being associated with DL PDRs for GBR QoS flows for the Redundant steering mode.</w:t>
      </w:r>
    </w:p>
    <w:p w14:paraId="6127DF39" w14:textId="77777777" w:rsidR="008930E4" w:rsidRPr="00C352F0" w:rsidRDefault="008930E4" w:rsidP="008930E4">
      <w:pPr>
        <w:overflowPunct w:val="0"/>
        <w:autoSpaceDE w:val="0"/>
        <w:autoSpaceDN w:val="0"/>
        <w:adjustRightInd w:val="0"/>
        <w:spacing w:after="180"/>
        <w:ind w:left="568" w:hanging="284"/>
        <w:textAlignment w:val="baseline"/>
        <w:rPr>
          <w:color w:val="000000"/>
          <w:lang w:eastAsia="ja-JP"/>
        </w:rPr>
      </w:pPr>
      <w:r w:rsidRPr="00C352F0">
        <w:rPr>
          <w:color w:val="000000"/>
          <w:lang w:eastAsia="ja-JP"/>
        </w:rPr>
        <w:lastRenderedPageBreak/>
        <w:t>2)</w:t>
      </w:r>
      <w:r w:rsidRPr="00C352F0">
        <w:rPr>
          <w:color w:val="000000"/>
          <w:lang w:eastAsia="ja-JP"/>
        </w:rPr>
        <w:tab/>
        <w:t>Enhancements to the SMF PDU session service to support the switching of a MA-PDU session over two non-3GPP access paths within the same PLMN.</w:t>
      </w:r>
    </w:p>
    <w:p w14:paraId="51AB7508" w14:textId="77777777" w:rsidR="008930E4" w:rsidRPr="00C352F0" w:rsidRDefault="008930E4" w:rsidP="008930E4">
      <w:pPr>
        <w:overflowPunct w:val="0"/>
        <w:autoSpaceDE w:val="0"/>
        <w:autoSpaceDN w:val="0"/>
        <w:adjustRightInd w:val="0"/>
        <w:spacing w:after="180"/>
        <w:ind w:left="568" w:hanging="284"/>
        <w:textAlignment w:val="baseline"/>
        <w:rPr>
          <w:color w:val="000000"/>
          <w:lang w:eastAsia="ja-JP"/>
        </w:rPr>
      </w:pPr>
      <w:r w:rsidRPr="00C352F0">
        <w:rPr>
          <w:color w:val="000000"/>
          <w:lang w:eastAsia="ja-JP"/>
        </w:rPr>
        <w:t>3)</w:t>
      </w:r>
      <w:r w:rsidRPr="00C352F0">
        <w:rPr>
          <w:color w:val="000000"/>
          <w:lang w:eastAsia="ja-JP"/>
        </w:rPr>
        <w:tab/>
        <w:t>Possible enhancements to the SMF PDU session service to support:</w:t>
      </w:r>
    </w:p>
    <w:p w14:paraId="39B5A041" w14:textId="77777777" w:rsidR="008930E4" w:rsidRDefault="008930E4" w:rsidP="008930E4">
      <w:pPr>
        <w:pStyle w:val="B2"/>
      </w:pPr>
      <w:r w:rsidRPr="4F14CBB3">
        <w:rPr>
          <w:lang w:eastAsia="zh-CN"/>
        </w:rPr>
        <w:t>a)</w:t>
      </w:r>
      <w:r>
        <w:tab/>
        <w:t>establishing a MA-PDU session over one 3GPP access path via 5GS and one non-3GPP access path via ePDG/EPC; and</w:t>
      </w:r>
    </w:p>
    <w:p w14:paraId="07D1AA1E" w14:textId="77777777" w:rsidR="008930E4" w:rsidRDefault="008930E4" w:rsidP="008930E4">
      <w:pPr>
        <w:pStyle w:val="B2"/>
        <w:rPr>
          <w:lang w:eastAsia="zh-CN"/>
        </w:rPr>
      </w:pPr>
      <w:r w:rsidRPr="4F14CBB3">
        <w:rPr>
          <w:lang w:eastAsia="zh-CN"/>
        </w:rPr>
        <w:t>b)</w:t>
      </w:r>
      <w:r>
        <w:tab/>
      </w:r>
      <w:r w:rsidRPr="4F14CBB3">
        <w:rPr>
          <w:lang w:eastAsia="zh-CN"/>
        </w:rPr>
        <w:t>transferring the 3GPP access path of the established MA-PDU session between 5GS and EPS.</w:t>
      </w:r>
    </w:p>
    <w:p w14:paraId="117805D6" w14:textId="77777777" w:rsidR="008930E4" w:rsidRPr="00B62EEE" w:rsidRDefault="008930E4" w:rsidP="008930E4">
      <w:pPr>
        <w:pStyle w:val="Heading1"/>
        <w:keepLines/>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8930E4" w:rsidRPr="00C50F7C" w14:paraId="2E24ACC6"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849A6A" w14:textId="77777777" w:rsidR="008930E4" w:rsidRPr="00C50F7C" w:rsidRDefault="008930E4" w:rsidP="00EF6FB1">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8930E4" w:rsidRPr="00C50F7C" w14:paraId="2E781C5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00500B8" w14:textId="77777777" w:rsidR="008930E4" w:rsidRPr="00C50F7C" w:rsidRDefault="008930E4" w:rsidP="00EF6FB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F9760C" w14:textId="77777777" w:rsidR="008930E4" w:rsidRPr="00C50F7C" w:rsidRDefault="008930E4" w:rsidP="00EF6FB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F329714" w14:textId="77777777" w:rsidR="008930E4" w:rsidRPr="00C50F7C" w:rsidRDefault="008930E4" w:rsidP="00EF6FB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DAC9AF" w14:textId="77777777" w:rsidR="008930E4" w:rsidRDefault="008930E4" w:rsidP="00EF6FB1">
            <w:pPr>
              <w:pStyle w:val="TAH"/>
            </w:pPr>
            <w:r>
              <w:t>Remarks</w:t>
            </w:r>
          </w:p>
        </w:tc>
      </w:tr>
      <w:tr w:rsidR="008930E4" w:rsidRPr="006C2E80" w14:paraId="70AC92C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574" w14:textId="77777777" w:rsidR="008930E4" w:rsidRPr="006C2E80" w:rsidRDefault="008930E4" w:rsidP="00EF6FB1">
            <w:pPr>
              <w:pStyle w:val="Guidance"/>
              <w:spacing w:after="0"/>
            </w:pPr>
            <w:r w:rsidRPr="00FB3E5D">
              <w:rPr>
                <w:i w:val="0"/>
                <w:iCs/>
              </w:rPr>
              <w:t>24.193</w:t>
            </w:r>
          </w:p>
        </w:tc>
        <w:tc>
          <w:tcPr>
            <w:tcW w:w="4344" w:type="dxa"/>
            <w:tcBorders>
              <w:top w:val="single" w:sz="4" w:space="0" w:color="auto"/>
              <w:left w:val="single" w:sz="4" w:space="0" w:color="auto"/>
              <w:bottom w:val="single" w:sz="4" w:space="0" w:color="auto"/>
              <w:right w:val="single" w:sz="4" w:space="0" w:color="auto"/>
            </w:tcBorders>
          </w:tcPr>
          <w:p w14:paraId="2B897C6B" w14:textId="77777777" w:rsidR="008930E4" w:rsidRDefault="008930E4" w:rsidP="00EF6FB1">
            <w:pPr>
              <w:pStyle w:val="Guidance"/>
              <w:spacing w:after="0"/>
              <w:rPr>
                <w:i w:val="0"/>
                <w:iCs/>
              </w:rPr>
            </w:pPr>
            <w:r>
              <w:rPr>
                <w:i w:val="0"/>
                <w:iCs/>
              </w:rPr>
              <w:t>- S</w:t>
            </w:r>
            <w:r w:rsidRPr="00E004EA">
              <w:rPr>
                <w:i w:val="0"/>
                <w:iCs/>
              </w:rPr>
              <w:t>upport for new steering</w:t>
            </w:r>
            <w:r>
              <w:rPr>
                <w:i w:val="0"/>
                <w:iCs/>
              </w:rPr>
              <w:t xml:space="preserve"> mode</w:t>
            </w:r>
            <w:r w:rsidRPr="00E004EA">
              <w:rPr>
                <w:i w:val="0"/>
                <w:iCs/>
              </w:rPr>
              <w:t xml:space="preserve"> on the UE and the network for enabling redundant steering for duplicating a data flow traffic between 3GPP access and non-3GPP access</w:t>
            </w:r>
            <w:r>
              <w:rPr>
                <w:i w:val="0"/>
                <w:iCs/>
              </w:rPr>
              <w:t>.</w:t>
            </w:r>
          </w:p>
          <w:p w14:paraId="5476D037" w14:textId="77777777" w:rsidR="008930E4" w:rsidRPr="006C2E80" w:rsidRDefault="008930E4" w:rsidP="00EF6FB1">
            <w:pPr>
              <w:pStyle w:val="Guidance"/>
              <w:spacing w:after="0"/>
            </w:pPr>
            <w:r>
              <w:rPr>
                <w:i w:val="0"/>
                <w:iCs/>
              </w:rPr>
              <w:t>- S</w:t>
            </w:r>
            <w:r w:rsidRPr="00E004EA">
              <w:rPr>
                <w:i w:val="0"/>
                <w:iCs/>
              </w:rPr>
              <w:t>upport for a high-layer steering functionality based on Multipath Quick UDP Internet Connections (MPQUIC) steering functionality</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6D1EA26C" w14:textId="77777777" w:rsidR="008930E4" w:rsidRPr="006C2E80" w:rsidRDefault="008930E4" w:rsidP="00EF6FB1">
            <w:pPr>
              <w:pStyle w:val="Guidance"/>
              <w:spacing w:after="0"/>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4B49FE46" w14:textId="77777777" w:rsidR="008930E4" w:rsidRPr="006C2E80" w:rsidRDefault="008930E4" w:rsidP="00EF6FB1">
            <w:pPr>
              <w:pStyle w:val="Guidance"/>
              <w:spacing w:after="0"/>
            </w:pPr>
            <w:r w:rsidRPr="00FB3E5D">
              <w:rPr>
                <w:i w:val="0"/>
                <w:iCs/>
              </w:rPr>
              <w:t>CT1 responsibility</w:t>
            </w:r>
          </w:p>
        </w:tc>
      </w:tr>
      <w:tr w:rsidR="008930E4" w:rsidRPr="006C2E80" w14:paraId="493A437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787C3D8" w14:textId="77777777" w:rsidR="008930E4" w:rsidRPr="00B62EEE" w:rsidRDefault="008930E4" w:rsidP="00EF6FB1">
            <w:pPr>
              <w:pStyle w:val="Guidance"/>
              <w:spacing w:after="0"/>
              <w:rPr>
                <w:i w:val="0"/>
                <w:iCs/>
              </w:rPr>
            </w:pPr>
            <w:r w:rsidRPr="00FB3E5D">
              <w:rPr>
                <w:i w:val="0"/>
                <w:iCs/>
              </w:rPr>
              <w:t>24.501</w:t>
            </w:r>
          </w:p>
        </w:tc>
        <w:tc>
          <w:tcPr>
            <w:tcW w:w="4344" w:type="dxa"/>
            <w:tcBorders>
              <w:top w:val="single" w:sz="4" w:space="0" w:color="auto"/>
              <w:left w:val="single" w:sz="4" w:space="0" w:color="auto"/>
              <w:bottom w:val="single" w:sz="4" w:space="0" w:color="auto"/>
              <w:right w:val="single" w:sz="4" w:space="0" w:color="auto"/>
            </w:tcBorders>
          </w:tcPr>
          <w:p w14:paraId="1E711082" w14:textId="77777777" w:rsidR="008930E4" w:rsidRPr="00B62EEE" w:rsidRDefault="008930E4" w:rsidP="00EF6FB1">
            <w:pPr>
              <w:pStyle w:val="Guidance"/>
              <w:spacing w:after="0"/>
              <w:rPr>
                <w:i w:val="0"/>
                <w:iCs/>
              </w:rPr>
            </w:pPr>
            <w:r>
              <w:rPr>
                <w:i w:val="0"/>
                <w:iCs/>
              </w:rPr>
              <w:t>Possible u</w:t>
            </w:r>
            <w:r w:rsidRPr="00FB3E5D">
              <w:rPr>
                <w:i w:val="0"/>
                <w:iCs/>
              </w:rPr>
              <w:t xml:space="preserve">pdate of NAS signalling to support </w:t>
            </w:r>
            <w:r>
              <w:rPr>
                <w:i w:val="0"/>
                <w:iCs/>
              </w:rPr>
              <w:t xml:space="preserve">different </w:t>
            </w:r>
            <w:r w:rsidRPr="00FB3E5D">
              <w:rPr>
                <w:i w:val="0"/>
                <w:iCs/>
              </w:rPr>
              <w:t>ATSSS</w:t>
            </w:r>
            <w:r>
              <w:rPr>
                <w:i w:val="0"/>
                <w:iCs/>
              </w:rPr>
              <w:t xml:space="preserve"> Objectives for CT1, such as introducing any new ATSSS capabilities.</w:t>
            </w:r>
          </w:p>
        </w:tc>
        <w:tc>
          <w:tcPr>
            <w:tcW w:w="1417" w:type="dxa"/>
            <w:tcBorders>
              <w:top w:val="single" w:sz="4" w:space="0" w:color="auto"/>
              <w:left w:val="single" w:sz="4" w:space="0" w:color="auto"/>
              <w:bottom w:val="single" w:sz="4" w:space="0" w:color="auto"/>
              <w:right w:val="single" w:sz="4" w:space="0" w:color="auto"/>
            </w:tcBorders>
          </w:tcPr>
          <w:p w14:paraId="7293194D" w14:textId="77777777" w:rsidR="008930E4" w:rsidRPr="00B62EEE" w:rsidRDefault="008930E4" w:rsidP="00EF6FB1">
            <w:pPr>
              <w:pStyle w:val="Guidance"/>
              <w:spacing w:after="0"/>
              <w:rPr>
                <w:i w:val="0"/>
                <w:iCs/>
              </w:rPr>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103E8328" w14:textId="77777777" w:rsidR="008930E4" w:rsidRPr="00B62EEE" w:rsidRDefault="008930E4" w:rsidP="00EF6FB1">
            <w:pPr>
              <w:pStyle w:val="Guidance"/>
              <w:spacing w:after="0"/>
              <w:rPr>
                <w:i w:val="0"/>
                <w:iCs/>
              </w:rPr>
            </w:pPr>
            <w:r w:rsidRPr="00FB3E5D">
              <w:rPr>
                <w:i w:val="0"/>
                <w:iCs/>
              </w:rPr>
              <w:t>CT1 responsibility</w:t>
            </w:r>
          </w:p>
        </w:tc>
      </w:tr>
      <w:tr w:rsidR="008930E4" w:rsidRPr="006C2E80" w14:paraId="29C16C8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B3AECF8" w14:textId="77777777" w:rsidR="008930E4" w:rsidRPr="00B62EEE" w:rsidRDefault="008930E4" w:rsidP="00EF6FB1">
            <w:pPr>
              <w:pStyle w:val="Guidance"/>
              <w:spacing w:after="0"/>
              <w:rPr>
                <w:i w:val="0"/>
                <w:iCs/>
              </w:rPr>
            </w:pPr>
            <w:r w:rsidRPr="00FB3E5D">
              <w:rPr>
                <w:i w:val="0"/>
                <w:iCs/>
              </w:rPr>
              <w:t>24.</w:t>
            </w:r>
            <w:r>
              <w:rPr>
                <w:i w:val="0"/>
                <w:iCs/>
              </w:rPr>
              <w:t>302</w:t>
            </w:r>
          </w:p>
        </w:tc>
        <w:tc>
          <w:tcPr>
            <w:tcW w:w="4344" w:type="dxa"/>
            <w:tcBorders>
              <w:top w:val="single" w:sz="4" w:space="0" w:color="auto"/>
              <w:left w:val="single" w:sz="4" w:space="0" w:color="auto"/>
              <w:bottom w:val="single" w:sz="4" w:space="0" w:color="auto"/>
              <w:right w:val="single" w:sz="4" w:space="0" w:color="auto"/>
            </w:tcBorders>
          </w:tcPr>
          <w:p w14:paraId="7EA1BD88" w14:textId="77777777" w:rsidR="008930E4" w:rsidRPr="00B62EEE" w:rsidRDefault="008930E4" w:rsidP="00EF6FB1">
            <w:pPr>
              <w:pStyle w:val="Guidance"/>
              <w:spacing w:after="0"/>
              <w:rPr>
                <w:i w:val="0"/>
                <w:iCs/>
              </w:rPr>
            </w:pPr>
            <w:r w:rsidRPr="007A2DFC">
              <w:rPr>
                <w:i w:val="0"/>
                <w:iCs/>
              </w:rPr>
              <w:t xml:space="preserve">UE supporting MA PDU with a 3GPP access leg over </w:t>
            </w:r>
            <w:r>
              <w:rPr>
                <w:i w:val="0"/>
                <w:iCs/>
              </w:rPr>
              <w:t>5GC</w:t>
            </w:r>
            <w:r w:rsidRPr="007A2DFC">
              <w:rPr>
                <w:i w:val="0"/>
                <w:iCs/>
              </w:rPr>
              <w:t xml:space="preserve"> and a non-3GPP access leg over </w:t>
            </w:r>
            <w:r>
              <w:rPr>
                <w:i w:val="0"/>
                <w:iCs/>
              </w:rPr>
              <w:t>ePDG/EPC.</w:t>
            </w:r>
          </w:p>
        </w:tc>
        <w:tc>
          <w:tcPr>
            <w:tcW w:w="1417" w:type="dxa"/>
            <w:tcBorders>
              <w:top w:val="single" w:sz="4" w:space="0" w:color="auto"/>
              <w:left w:val="single" w:sz="4" w:space="0" w:color="auto"/>
              <w:bottom w:val="single" w:sz="4" w:space="0" w:color="auto"/>
              <w:right w:val="single" w:sz="4" w:space="0" w:color="auto"/>
            </w:tcBorders>
          </w:tcPr>
          <w:p w14:paraId="1DF109A3" w14:textId="77777777" w:rsidR="008930E4" w:rsidRPr="00B62EEE" w:rsidRDefault="008930E4" w:rsidP="00EF6FB1">
            <w:pPr>
              <w:pStyle w:val="Guidance"/>
              <w:spacing w:after="0"/>
              <w:rPr>
                <w:i w:val="0"/>
                <w:iCs/>
              </w:rPr>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430B762D" w14:textId="77777777" w:rsidR="008930E4" w:rsidRPr="00B62EEE" w:rsidRDefault="008930E4" w:rsidP="00EF6FB1">
            <w:pPr>
              <w:pStyle w:val="Guidance"/>
              <w:spacing w:after="0"/>
              <w:rPr>
                <w:i w:val="0"/>
                <w:iCs/>
              </w:rPr>
            </w:pPr>
            <w:r w:rsidRPr="00FB3E5D">
              <w:rPr>
                <w:i w:val="0"/>
                <w:iCs/>
              </w:rPr>
              <w:t>CT1 responsibility</w:t>
            </w:r>
          </w:p>
        </w:tc>
      </w:tr>
      <w:tr w:rsidR="008930E4" w:rsidRPr="006C2E80" w14:paraId="215CC86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C6D11CA" w14:textId="77777777" w:rsidR="008930E4" w:rsidRPr="00B62EEE" w:rsidRDefault="008930E4" w:rsidP="00EF6FB1">
            <w:pPr>
              <w:pStyle w:val="Guidance"/>
              <w:spacing w:after="0"/>
              <w:rPr>
                <w:i w:val="0"/>
                <w:iCs/>
              </w:rPr>
            </w:pPr>
            <w:r w:rsidRPr="00FB3E5D">
              <w:rPr>
                <w:i w:val="0"/>
                <w:iCs/>
              </w:rPr>
              <w:t>29.512</w:t>
            </w:r>
          </w:p>
        </w:tc>
        <w:tc>
          <w:tcPr>
            <w:tcW w:w="4344" w:type="dxa"/>
            <w:tcBorders>
              <w:top w:val="single" w:sz="4" w:space="0" w:color="auto"/>
              <w:left w:val="single" w:sz="4" w:space="0" w:color="auto"/>
              <w:bottom w:val="single" w:sz="4" w:space="0" w:color="auto"/>
              <w:right w:val="single" w:sz="4" w:space="0" w:color="auto"/>
            </w:tcBorders>
          </w:tcPr>
          <w:p w14:paraId="7F506CAA" w14:textId="77777777" w:rsidR="008930E4" w:rsidRPr="00B62EEE" w:rsidRDefault="008930E4" w:rsidP="00EF6FB1">
            <w:pPr>
              <w:pStyle w:val="Guidance"/>
              <w:spacing w:after="0"/>
              <w:rPr>
                <w:i w:val="0"/>
                <w:iCs/>
              </w:rPr>
            </w:pPr>
            <w:r w:rsidRPr="00FB3E5D">
              <w:rPr>
                <w:i w:val="0"/>
                <w:iCs/>
              </w:rPr>
              <w:t xml:space="preserve">Update Npcf_SMPolicyControl service </w:t>
            </w:r>
            <w:r w:rsidRPr="007A2DFC">
              <w:rPr>
                <w:i w:val="0"/>
                <w:iCs/>
              </w:rPr>
              <w:t xml:space="preserve">operation for the UE to support of MA-PDU session with a 3GPP access leg over 5GC and a non-3GPP access leg over </w:t>
            </w:r>
            <w:r>
              <w:rPr>
                <w:i w:val="0"/>
                <w:iCs/>
              </w:rPr>
              <w:t>ePDG/</w:t>
            </w:r>
            <w:r w:rsidRPr="007A2DFC">
              <w:rPr>
                <w:i w:val="0"/>
                <w:iCs/>
              </w:rPr>
              <w:t>EPC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4B65A061" w14:textId="77777777" w:rsidR="008930E4" w:rsidRPr="00B62EEE" w:rsidRDefault="008930E4" w:rsidP="00EF6FB1">
            <w:pPr>
              <w:pStyle w:val="Guidance"/>
              <w:spacing w:after="0"/>
              <w:rPr>
                <w:i w:val="0"/>
                <w:iCs/>
              </w:rPr>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14C6955D" w14:textId="77777777" w:rsidR="008930E4" w:rsidRPr="00B62EEE" w:rsidRDefault="008930E4" w:rsidP="00EF6FB1">
            <w:pPr>
              <w:pStyle w:val="Guidance"/>
              <w:spacing w:after="0"/>
              <w:rPr>
                <w:i w:val="0"/>
                <w:iCs/>
              </w:rPr>
            </w:pPr>
            <w:r w:rsidRPr="00FB3E5D">
              <w:rPr>
                <w:i w:val="0"/>
                <w:iCs/>
              </w:rPr>
              <w:t>CT3 responsibility</w:t>
            </w:r>
          </w:p>
        </w:tc>
      </w:tr>
      <w:tr w:rsidR="008930E4" w:rsidRPr="006C2E80" w14:paraId="15B2227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F8028E5" w14:textId="77777777" w:rsidR="008930E4" w:rsidRPr="00FB3E5D" w:rsidRDefault="008930E4" w:rsidP="00EF6FB1">
            <w:pPr>
              <w:pStyle w:val="Guidance"/>
              <w:spacing w:after="0"/>
              <w:rPr>
                <w:i w:val="0"/>
                <w:iCs/>
              </w:rPr>
            </w:pPr>
            <w:r w:rsidRPr="00FB3E5D">
              <w:rPr>
                <w:i w:val="0"/>
                <w:iCs/>
              </w:rPr>
              <w:t>29.244</w:t>
            </w:r>
          </w:p>
        </w:tc>
        <w:tc>
          <w:tcPr>
            <w:tcW w:w="4344" w:type="dxa"/>
            <w:tcBorders>
              <w:top w:val="single" w:sz="4" w:space="0" w:color="auto"/>
              <w:left w:val="single" w:sz="4" w:space="0" w:color="auto"/>
              <w:bottom w:val="single" w:sz="4" w:space="0" w:color="auto"/>
              <w:right w:val="single" w:sz="4" w:space="0" w:color="auto"/>
            </w:tcBorders>
          </w:tcPr>
          <w:p w14:paraId="72ADDC77" w14:textId="77777777" w:rsidR="008930E4" w:rsidRPr="00FB3E5D" w:rsidRDefault="008930E4" w:rsidP="00EF6FB1">
            <w:pPr>
              <w:pStyle w:val="Guidance"/>
              <w:spacing w:after="0"/>
              <w:rPr>
                <w:i w:val="0"/>
              </w:rPr>
            </w:pPr>
            <w:r w:rsidRPr="4F14CBB3">
              <w:rPr>
                <w:i w:val="0"/>
              </w:rPr>
              <w:t>N4 extensions to support:</w:t>
            </w:r>
          </w:p>
          <w:p w14:paraId="12EFA410" w14:textId="77777777" w:rsidR="008930E4" w:rsidRPr="00EF6FB1" w:rsidRDefault="008930E4" w:rsidP="00EF6FB1">
            <w:pPr>
              <w:pStyle w:val="Guidance"/>
              <w:spacing w:after="0"/>
              <w:rPr>
                <w:i w:val="0"/>
              </w:rPr>
            </w:pPr>
            <w:r w:rsidRPr="4F14CBB3">
              <w:rPr>
                <w:i w:val="0"/>
              </w:rPr>
              <w:t>-</w:t>
            </w:r>
            <w:r w:rsidRPr="00EF6FB1">
              <w:rPr>
                <w:i w:val="0"/>
                <w:color w:val="000000" w:themeColor="text1"/>
              </w:rPr>
              <w:t xml:space="preserve">  the MPQUIC steering functionality</w:t>
            </w:r>
          </w:p>
          <w:p w14:paraId="0E75C3C5" w14:textId="77777777" w:rsidR="008930E4" w:rsidRPr="00EF6FB1" w:rsidRDefault="008930E4" w:rsidP="00EF6FB1">
            <w:pPr>
              <w:pStyle w:val="Guidance"/>
              <w:spacing w:after="0"/>
              <w:rPr>
                <w:i w:val="0"/>
              </w:rPr>
            </w:pPr>
            <w:r w:rsidRPr="00EF6FB1">
              <w:rPr>
                <w:i w:val="0"/>
                <w:color w:val="000000" w:themeColor="text1"/>
              </w:rPr>
              <w:t>- MA-PDU sessions with one 3GPP access path via 5GS and one non-3GPP access path via ePDG/EPC; and</w:t>
            </w:r>
          </w:p>
          <w:p w14:paraId="56E41AC1" w14:textId="77777777" w:rsidR="008930E4" w:rsidRPr="00B62EEE" w:rsidRDefault="008930E4" w:rsidP="00EF6FB1">
            <w:pPr>
              <w:pStyle w:val="Guidance"/>
              <w:spacing w:after="0"/>
              <w:rPr>
                <w:i w:val="0"/>
              </w:rPr>
            </w:pPr>
            <w:r w:rsidRPr="11005B8C">
              <w:rPr>
                <w:i w:val="0"/>
                <w:color w:val="000000" w:themeColor="text1"/>
              </w:rPr>
              <w:t xml:space="preserve">- </w:t>
            </w:r>
            <w:r w:rsidRPr="00B62EEE">
              <w:rPr>
                <w:i w:val="0"/>
                <w:color w:val="000000" w:themeColor="text1"/>
              </w:rPr>
              <w:t xml:space="preserve">the Redundant steering mode for GBR or non-GBR data flow traffic </w:t>
            </w:r>
          </w:p>
          <w:p w14:paraId="07E3552E" w14:textId="77777777" w:rsidR="008930E4" w:rsidRPr="00FB3E5D" w:rsidRDefault="008930E4" w:rsidP="00EF6FB1">
            <w:pPr>
              <w:pStyle w:val="Guidance"/>
              <w:spacing w:after="0"/>
              <w:rPr>
                <w:i w:val="0"/>
                <w:iCs/>
              </w:rPr>
            </w:pPr>
            <w:r w:rsidRPr="00B62EEE">
              <w:rPr>
                <w:i w:val="0"/>
                <w:color w:val="000000" w:themeColor="text1"/>
              </w:rPr>
              <w:t>-  MAR being associated with DL PDRs for GBR QoS flows for the Redundant steering mode.</w:t>
            </w:r>
          </w:p>
        </w:tc>
        <w:tc>
          <w:tcPr>
            <w:tcW w:w="1417" w:type="dxa"/>
            <w:tcBorders>
              <w:top w:val="single" w:sz="4" w:space="0" w:color="auto"/>
              <w:left w:val="single" w:sz="4" w:space="0" w:color="auto"/>
              <w:bottom w:val="single" w:sz="4" w:space="0" w:color="auto"/>
              <w:right w:val="single" w:sz="4" w:space="0" w:color="auto"/>
            </w:tcBorders>
          </w:tcPr>
          <w:p w14:paraId="37476AE0" w14:textId="77777777" w:rsidR="008930E4" w:rsidRPr="00531220" w:rsidRDefault="008930E4" w:rsidP="00EF6FB1">
            <w:pPr>
              <w:pStyle w:val="Guidance"/>
              <w:spacing w:after="0"/>
              <w:rPr>
                <w:i w:val="0"/>
                <w:iCs/>
              </w:rPr>
            </w:pPr>
            <w:r w:rsidRPr="4F14CBB3">
              <w:rPr>
                <w:i w:val="0"/>
              </w:rPr>
              <w:t xml:space="preserve"> TSG#103 (March 2024)</w:t>
            </w:r>
          </w:p>
        </w:tc>
        <w:tc>
          <w:tcPr>
            <w:tcW w:w="2101" w:type="dxa"/>
            <w:tcBorders>
              <w:top w:val="single" w:sz="4" w:space="0" w:color="auto"/>
              <w:left w:val="single" w:sz="4" w:space="0" w:color="auto"/>
              <w:bottom w:val="single" w:sz="4" w:space="0" w:color="auto"/>
              <w:right w:val="single" w:sz="4" w:space="0" w:color="auto"/>
            </w:tcBorders>
          </w:tcPr>
          <w:p w14:paraId="49DBF0CF" w14:textId="77777777" w:rsidR="008930E4" w:rsidRPr="00FB3E5D" w:rsidRDefault="008930E4" w:rsidP="00EF6FB1">
            <w:pPr>
              <w:pStyle w:val="Guidance"/>
              <w:spacing w:after="0"/>
              <w:rPr>
                <w:i w:val="0"/>
                <w:iCs/>
              </w:rPr>
            </w:pPr>
            <w:r w:rsidRPr="00FB3E5D">
              <w:rPr>
                <w:i w:val="0"/>
                <w:iCs/>
              </w:rPr>
              <w:t>CT4 responsibility</w:t>
            </w:r>
          </w:p>
        </w:tc>
      </w:tr>
      <w:tr w:rsidR="008930E4" w:rsidRPr="006C2E80" w14:paraId="240B725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DE042CF" w14:textId="77777777" w:rsidR="008930E4" w:rsidRPr="00FB3E5D" w:rsidRDefault="008930E4" w:rsidP="00EF6FB1">
            <w:pPr>
              <w:pStyle w:val="Guidance"/>
              <w:spacing w:after="0"/>
              <w:rPr>
                <w:i w:val="0"/>
                <w:iCs/>
              </w:rPr>
            </w:pPr>
            <w:r w:rsidRPr="00FB3E5D">
              <w:rPr>
                <w:i w:val="0"/>
                <w:iCs/>
              </w:rPr>
              <w:t>29.502</w:t>
            </w:r>
          </w:p>
        </w:tc>
        <w:tc>
          <w:tcPr>
            <w:tcW w:w="4344" w:type="dxa"/>
            <w:tcBorders>
              <w:top w:val="single" w:sz="4" w:space="0" w:color="auto"/>
              <w:left w:val="single" w:sz="4" w:space="0" w:color="auto"/>
              <w:bottom w:val="single" w:sz="4" w:space="0" w:color="auto"/>
              <w:right w:val="single" w:sz="4" w:space="0" w:color="auto"/>
            </w:tcBorders>
          </w:tcPr>
          <w:p w14:paraId="4F6FDF68" w14:textId="77777777" w:rsidR="008930E4" w:rsidRPr="00EF6FB1" w:rsidRDefault="008930E4" w:rsidP="00EF6FB1">
            <w:pPr>
              <w:pStyle w:val="Guidance"/>
            </w:pPr>
            <w:r w:rsidRPr="4F14CBB3">
              <w:rPr>
                <w:i w:val="0"/>
                <w:color w:val="000000" w:themeColor="text1"/>
              </w:rPr>
              <w:t>E</w:t>
            </w:r>
            <w:r w:rsidRPr="00EF6FB1">
              <w:rPr>
                <w:i w:val="0"/>
                <w:color w:val="000000" w:themeColor="text1"/>
              </w:rPr>
              <w:t>nhancements to support switching of MA-PDU session over two non-3GPP access paths within the same PLMN</w:t>
            </w:r>
            <w:r w:rsidRPr="4F14CBB3">
              <w:rPr>
                <w:i w:val="0"/>
                <w:color w:val="000000" w:themeColor="text1"/>
              </w:rPr>
              <w:t>.</w:t>
            </w:r>
          </w:p>
          <w:p w14:paraId="11DA7B51" w14:textId="77777777" w:rsidR="008930E4" w:rsidRPr="00FB3E5D" w:rsidRDefault="008930E4" w:rsidP="00EF6FB1">
            <w:pPr>
              <w:pStyle w:val="Guidance"/>
              <w:spacing w:after="0"/>
              <w:rPr>
                <w:i w:val="0"/>
                <w:iCs/>
              </w:rPr>
            </w:pPr>
            <w:r w:rsidRPr="4F14CBB3">
              <w:rPr>
                <w:i w:val="0"/>
              </w:rPr>
              <w:t>Possible impacts on handover procedure for a UE supporting a MA PDU session with a 3GPP access leg over 5GC and a non-3GPP access leg over ePDG/EPC.</w:t>
            </w:r>
          </w:p>
        </w:tc>
        <w:tc>
          <w:tcPr>
            <w:tcW w:w="1417" w:type="dxa"/>
            <w:tcBorders>
              <w:top w:val="single" w:sz="4" w:space="0" w:color="auto"/>
              <w:left w:val="single" w:sz="4" w:space="0" w:color="auto"/>
              <w:bottom w:val="single" w:sz="4" w:space="0" w:color="auto"/>
              <w:right w:val="single" w:sz="4" w:space="0" w:color="auto"/>
            </w:tcBorders>
          </w:tcPr>
          <w:p w14:paraId="05B98070" w14:textId="77777777" w:rsidR="008930E4" w:rsidRPr="00FB3E5D" w:rsidRDefault="008930E4" w:rsidP="00EF6FB1">
            <w:pPr>
              <w:pStyle w:val="Guidance"/>
              <w:spacing w:after="0"/>
              <w:rPr>
                <w:i w:val="0"/>
              </w:rPr>
            </w:pPr>
            <w:r w:rsidRPr="4F14CBB3">
              <w:rPr>
                <w:i w:val="0"/>
              </w:rPr>
              <w:t xml:space="preserve"> TSG#103 (March 2024)</w:t>
            </w:r>
          </w:p>
          <w:p w14:paraId="3880EA08" w14:textId="77777777" w:rsidR="008930E4" w:rsidRPr="00531220" w:rsidRDefault="008930E4" w:rsidP="00EF6FB1">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449F083A" w14:textId="77777777" w:rsidR="008930E4" w:rsidRPr="00FB3E5D" w:rsidRDefault="008930E4" w:rsidP="00EF6FB1">
            <w:pPr>
              <w:pStyle w:val="Guidance"/>
              <w:spacing w:after="0"/>
              <w:rPr>
                <w:i w:val="0"/>
                <w:iCs/>
              </w:rPr>
            </w:pPr>
            <w:r w:rsidRPr="00FB3E5D">
              <w:rPr>
                <w:i w:val="0"/>
                <w:iCs/>
              </w:rPr>
              <w:t>CT4 responsibility</w:t>
            </w:r>
          </w:p>
        </w:tc>
      </w:tr>
      <w:tr w:rsidR="008930E4" w:rsidRPr="006C2E80" w14:paraId="04B58FC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2D2759" w14:textId="77777777" w:rsidR="008930E4" w:rsidRPr="00FB3E5D" w:rsidRDefault="008930E4" w:rsidP="00EF6FB1">
            <w:pPr>
              <w:pStyle w:val="Guidance"/>
              <w:spacing w:after="0"/>
              <w:rPr>
                <w:i w:val="0"/>
                <w:iCs/>
              </w:rPr>
            </w:pPr>
            <w:r w:rsidRPr="00FB3E5D">
              <w:rPr>
                <w:i w:val="0"/>
                <w:iCs/>
              </w:rPr>
              <w:t>29.518</w:t>
            </w:r>
          </w:p>
        </w:tc>
        <w:tc>
          <w:tcPr>
            <w:tcW w:w="4344" w:type="dxa"/>
            <w:tcBorders>
              <w:top w:val="single" w:sz="4" w:space="0" w:color="auto"/>
              <w:left w:val="single" w:sz="4" w:space="0" w:color="auto"/>
              <w:bottom w:val="single" w:sz="4" w:space="0" w:color="auto"/>
              <w:right w:val="single" w:sz="4" w:space="0" w:color="auto"/>
            </w:tcBorders>
          </w:tcPr>
          <w:p w14:paraId="6D4B7BB0" w14:textId="77777777" w:rsidR="008930E4" w:rsidRPr="00FB3E5D" w:rsidRDefault="008930E4" w:rsidP="00EF6FB1">
            <w:pPr>
              <w:pStyle w:val="Guidance"/>
              <w:spacing w:after="0"/>
              <w:rPr>
                <w:i w:val="0"/>
                <w:iCs/>
              </w:rPr>
            </w:pPr>
            <w:r w:rsidRPr="4F14CBB3">
              <w:rPr>
                <w:i w:val="0"/>
              </w:rPr>
              <w:t>Possible impacts on handover procedure for a UE supporting MA PDU session with a 3GPP access leg over 5GC and a non-3GPP access leg over ePDG/EPC.</w:t>
            </w:r>
          </w:p>
        </w:tc>
        <w:tc>
          <w:tcPr>
            <w:tcW w:w="1417" w:type="dxa"/>
            <w:tcBorders>
              <w:top w:val="single" w:sz="4" w:space="0" w:color="auto"/>
              <w:left w:val="single" w:sz="4" w:space="0" w:color="auto"/>
              <w:bottom w:val="single" w:sz="4" w:space="0" w:color="auto"/>
              <w:right w:val="single" w:sz="4" w:space="0" w:color="auto"/>
            </w:tcBorders>
          </w:tcPr>
          <w:p w14:paraId="03D50088" w14:textId="77777777" w:rsidR="008930E4" w:rsidRPr="00FB3E5D" w:rsidRDefault="008930E4" w:rsidP="00EF6FB1">
            <w:pPr>
              <w:pStyle w:val="Guidance"/>
              <w:spacing w:after="0"/>
              <w:rPr>
                <w:i w:val="0"/>
              </w:rPr>
            </w:pPr>
            <w:r w:rsidRPr="4F14CBB3">
              <w:rPr>
                <w:i w:val="0"/>
              </w:rPr>
              <w:t xml:space="preserve"> TSG#103 (March 2024)</w:t>
            </w:r>
          </w:p>
          <w:p w14:paraId="1D8222F9" w14:textId="77777777" w:rsidR="008930E4" w:rsidRPr="00531220" w:rsidRDefault="008930E4" w:rsidP="00EF6FB1">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24845B76" w14:textId="77777777" w:rsidR="008930E4" w:rsidRPr="00FB3E5D" w:rsidRDefault="008930E4" w:rsidP="00EF6FB1">
            <w:pPr>
              <w:pStyle w:val="Guidance"/>
              <w:spacing w:after="0"/>
              <w:rPr>
                <w:i w:val="0"/>
                <w:iCs/>
              </w:rPr>
            </w:pPr>
            <w:r w:rsidRPr="00FB3E5D">
              <w:rPr>
                <w:i w:val="0"/>
                <w:iCs/>
              </w:rPr>
              <w:t>CT4 responsibility</w:t>
            </w:r>
          </w:p>
        </w:tc>
      </w:tr>
      <w:tr w:rsidR="008930E4" w:rsidRPr="006C2E80" w14:paraId="4346386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4591A22" w14:textId="77777777" w:rsidR="008930E4" w:rsidRPr="00FB3E5D" w:rsidRDefault="008930E4" w:rsidP="00EF6FB1">
            <w:pPr>
              <w:pStyle w:val="Guidance"/>
              <w:spacing w:after="0"/>
              <w:rPr>
                <w:i w:val="0"/>
                <w:iCs/>
              </w:rPr>
            </w:pPr>
            <w:r w:rsidRPr="4F14CBB3">
              <w:rPr>
                <w:i w:val="0"/>
              </w:rPr>
              <w:t>29.274</w:t>
            </w:r>
          </w:p>
        </w:tc>
        <w:tc>
          <w:tcPr>
            <w:tcW w:w="4344" w:type="dxa"/>
            <w:tcBorders>
              <w:top w:val="single" w:sz="4" w:space="0" w:color="auto"/>
              <w:left w:val="single" w:sz="4" w:space="0" w:color="auto"/>
              <w:bottom w:val="single" w:sz="4" w:space="0" w:color="auto"/>
              <w:right w:val="single" w:sz="4" w:space="0" w:color="auto"/>
            </w:tcBorders>
          </w:tcPr>
          <w:p w14:paraId="294C7294" w14:textId="77777777" w:rsidR="008930E4" w:rsidRPr="00FB3E5D" w:rsidRDefault="008930E4" w:rsidP="00EF6FB1">
            <w:pPr>
              <w:pStyle w:val="Guidance"/>
              <w:spacing w:after="0"/>
              <w:rPr>
                <w:i w:val="0"/>
                <w:iCs/>
              </w:rPr>
            </w:pPr>
            <w:r w:rsidRPr="4F14CBB3">
              <w:rPr>
                <w:i w:val="0"/>
                <w:color w:val="000000" w:themeColor="text1"/>
              </w:rPr>
              <w:t>P</w:t>
            </w:r>
            <w:r w:rsidRPr="00EF6FB1">
              <w:rPr>
                <w:i w:val="0"/>
                <w:color w:val="000000" w:themeColor="text1"/>
              </w:rPr>
              <w:t>o</w:t>
            </w:r>
            <w:r w:rsidRPr="4F14CBB3">
              <w:rPr>
                <w:i w:val="0"/>
                <w:color w:val="000000" w:themeColor="text1"/>
              </w:rPr>
              <w:t>ssible</w:t>
            </w:r>
            <w:r w:rsidRPr="00EF6FB1">
              <w:rPr>
                <w:i w:val="0"/>
                <w:color w:val="000000" w:themeColor="text1"/>
              </w:rPr>
              <w:t xml:space="preserve"> updates to TS 29.274 to describe the use of </w:t>
            </w:r>
            <w:r w:rsidRPr="1E4CC895">
              <w:rPr>
                <w:i w:val="0"/>
                <w:color w:val="000000" w:themeColor="text1"/>
              </w:rPr>
              <w:t xml:space="preserve">the </w:t>
            </w:r>
            <w:r w:rsidRPr="00EF6FB1">
              <w:rPr>
                <w:i w:val="0"/>
                <w:color w:val="000000" w:themeColor="text1"/>
              </w:rPr>
              <w:t>APCO IE for the establishment of a MA-PDU session with a non-3GPP access path via ePDG/EPC.</w:t>
            </w:r>
          </w:p>
        </w:tc>
        <w:tc>
          <w:tcPr>
            <w:tcW w:w="1417" w:type="dxa"/>
            <w:tcBorders>
              <w:top w:val="single" w:sz="4" w:space="0" w:color="auto"/>
              <w:left w:val="single" w:sz="4" w:space="0" w:color="auto"/>
              <w:bottom w:val="single" w:sz="4" w:space="0" w:color="auto"/>
              <w:right w:val="single" w:sz="4" w:space="0" w:color="auto"/>
            </w:tcBorders>
          </w:tcPr>
          <w:p w14:paraId="74D464A4" w14:textId="77777777" w:rsidR="008930E4" w:rsidRPr="00531220" w:rsidRDefault="008930E4" w:rsidP="00EF6FB1">
            <w:pPr>
              <w:pStyle w:val="Guidance"/>
              <w:spacing w:after="0"/>
              <w:rPr>
                <w:i w:val="0"/>
                <w:iCs/>
              </w:rPr>
            </w:pPr>
            <w:r w:rsidRPr="4F14CBB3">
              <w:rPr>
                <w:i w:val="0"/>
              </w:rPr>
              <w:t>TSG#103 (March 2024)</w:t>
            </w:r>
          </w:p>
        </w:tc>
        <w:tc>
          <w:tcPr>
            <w:tcW w:w="2101" w:type="dxa"/>
            <w:tcBorders>
              <w:top w:val="single" w:sz="4" w:space="0" w:color="auto"/>
              <w:left w:val="single" w:sz="4" w:space="0" w:color="auto"/>
              <w:bottom w:val="single" w:sz="4" w:space="0" w:color="auto"/>
              <w:right w:val="single" w:sz="4" w:space="0" w:color="auto"/>
            </w:tcBorders>
          </w:tcPr>
          <w:p w14:paraId="1325CF5B" w14:textId="77777777" w:rsidR="008930E4" w:rsidRDefault="008930E4" w:rsidP="00EF6FB1">
            <w:pPr>
              <w:pStyle w:val="Guidance"/>
              <w:spacing w:after="0"/>
              <w:rPr>
                <w:i w:val="0"/>
              </w:rPr>
            </w:pPr>
            <w:r w:rsidRPr="4F14CBB3">
              <w:rPr>
                <w:i w:val="0"/>
              </w:rPr>
              <w:t>CT4 responsibility</w:t>
            </w:r>
          </w:p>
          <w:p w14:paraId="2C909F91" w14:textId="77777777" w:rsidR="008930E4" w:rsidRPr="00FB3E5D" w:rsidRDefault="008930E4" w:rsidP="00EF6FB1">
            <w:pPr>
              <w:pStyle w:val="Guidance"/>
              <w:spacing w:after="0"/>
              <w:rPr>
                <w:i w:val="0"/>
                <w:iCs/>
              </w:rPr>
            </w:pPr>
          </w:p>
        </w:tc>
      </w:tr>
      <w:tr w:rsidR="008930E4" w:rsidRPr="006C2E80" w14:paraId="0C55F47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EF4A4B" w14:textId="77777777" w:rsidR="008930E4" w:rsidRPr="00FB3E5D" w:rsidRDefault="008930E4" w:rsidP="00EF6FB1">
            <w:pPr>
              <w:pStyle w:val="Guidance"/>
              <w:spacing w:after="0"/>
              <w:rPr>
                <w:i w:val="0"/>
                <w:iCs/>
              </w:rPr>
            </w:pPr>
            <w:r w:rsidRPr="4F14CBB3">
              <w:rPr>
                <w:i w:val="0"/>
              </w:rPr>
              <w:t>29.571</w:t>
            </w:r>
          </w:p>
        </w:tc>
        <w:tc>
          <w:tcPr>
            <w:tcW w:w="4344" w:type="dxa"/>
            <w:tcBorders>
              <w:top w:val="single" w:sz="4" w:space="0" w:color="auto"/>
              <w:left w:val="single" w:sz="4" w:space="0" w:color="auto"/>
              <w:bottom w:val="single" w:sz="4" w:space="0" w:color="auto"/>
              <w:right w:val="single" w:sz="4" w:space="0" w:color="auto"/>
            </w:tcBorders>
          </w:tcPr>
          <w:p w14:paraId="32020EE4" w14:textId="77777777" w:rsidR="008930E4" w:rsidRPr="00FB3E5D" w:rsidRDefault="008930E4" w:rsidP="00EF6FB1">
            <w:pPr>
              <w:pStyle w:val="Guidance"/>
              <w:spacing w:after="0"/>
              <w:rPr>
                <w:i w:val="0"/>
                <w:iCs/>
              </w:rPr>
            </w:pPr>
            <w:r w:rsidRPr="00EF6FB1">
              <w:rPr>
                <w:i w:val="0"/>
                <w:color w:val="000000" w:themeColor="text1"/>
              </w:rPr>
              <w:t xml:space="preserve">Impacts </w:t>
            </w:r>
            <w:r w:rsidRPr="1E4CC895">
              <w:rPr>
                <w:i w:val="0"/>
                <w:color w:val="000000" w:themeColor="text1"/>
              </w:rPr>
              <w:t xml:space="preserve">to </w:t>
            </w:r>
            <w:r w:rsidRPr="4F14CBB3">
              <w:rPr>
                <w:i w:val="0"/>
                <w:color w:val="000000" w:themeColor="text1"/>
              </w:rPr>
              <w:t xml:space="preserve">extend the </w:t>
            </w:r>
            <w:r w:rsidRPr="00EF6FB1">
              <w:rPr>
                <w:i w:val="0"/>
                <w:color w:val="000000" w:themeColor="text1"/>
              </w:rPr>
              <w:t>AtsssCapability for MPQUIC</w:t>
            </w:r>
            <w:r w:rsidRPr="4F14CBB3">
              <w:rPr>
                <w:i w:val="0"/>
                <w:color w:val="000000" w:themeColor="text1"/>
              </w:rPr>
              <w:t>.</w:t>
            </w:r>
          </w:p>
        </w:tc>
        <w:tc>
          <w:tcPr>
            <w:tcW w:w="1417" w:type="dxa"/>
            <w:tcBorders>
              <w:top w:val="single" w:sz="4" w:space="0" w:color="auto"/>
              <w:left w:val="single" w:sz="4" w:space="0" w:color="auto"/>
              <w:bottom w:val="single" w:sz="4" w:space="0" w:color="auto"/>
              <w:right w:val="single" w:sz="4" w:space="0" w:color="auto"/>
            </w:tcBorders>
          </w:tcPr>
          <w:p w14:paraId="14020D2F" w14:textId="77777777" w:rsidR="008930E4" w:rsidRPr="00531220" w:rsidRDefault="008930E4" w:rsidP="00EF6FB1">
            <w:pPr>
              <w:pStyle w:val="Guidance"/>
              <w:spacing w:after="0"/>
              <w:rPr>
                <w:i w:val="0"/>
                <w:iCs/>
              </w:rPr>
            </w:pPr>
            <w:r w:rsidRPr="4F14CBB3">
              <w:rPr>
                <w:i w:val="0"/>
              </w:rPr>
              <w:t>TSG#103 (March 2024)</w:t>
            </w:r>
          </w:p>
        </w:tc>
        <w:tc>
          <w:tcPr>
            <w:tcW w:w="2101" w:type="dxa"/>
            <w:tcBorders>
              <w:top w:val="single" w:sz="4" w:space="0" w:color="auto"/>
              <w:left w:val="single" w:sz="4" w:space="0" w:color="auto"/>
              <w:bottom w:val="single" w:sz="4" w:space="0" w:color="auto"/>
              <w:right w:val="single" w:sz="4" w:space="0" w:color="auto"/>
            </w:tcBorders>
          </w:tcPr>
          <w:p w14:paraId="2DC07B13" w14:textId="77777777" w:rsidR="008930E4" w:rsidRDefault="008930E4" w:rsidP="00EF6FB1">
            <w:pPr>
              <w:pStyle w:val="Guidance"/>
              <w:spacing w:after="0"/>
              <w:rPr>
                <w:i w:val="0"/>
              </w:rPr>
            </w:pPr>
            <w:r w:rsidRPr="4F14CBB3">
              <w:rPr>
                <w:i w:val="0"/>
              </w:rPr>
              <w:t>CT4 responsibility</w:t>
            </w:r>
          </w:p>
          <w:p w14:paraId="4C3E47D1" w14:textId="77777777" w:rsidR="008930E4" w:rsidRPr="00FB3E5D" w:rsidRDefault="008930E4" w:rsidP="00EF6FB1">
            <w:pPr>
              <w:pStyle w:val="Guidance"/>
              <w:spacing w:after="0"/>
              <w:rPr>
                <w:i w:val="0"/>
                <w:iCs/>
              </w:rPr>
            </w:pPr>
          </w:p>
        </w:tc>
      </w:tr>
      <w:tr w:rsidR="008930E4" w:rsidRPr="006C2E80" w14:paraId="133DF6D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88F72E2" w14:textId="77777777" w:rsidR="008930E4" w:rsidRPr="00FB3E5D" w:rsidRDefault="008930E4" w:rsidP="00EF6FB1">
            <w:pPr>
              <w:pStyle w:val="Guidance"/>
              <w:spacing w:after="0"/>
              <w:rPr>
                <w:i w:val="0"/>
                <w:iCs/>
              </w:rPr>
            </w:pPr>
            <w:r w:rsidRPr="4F14CBB3">
              <w:rPr>
                <w:i w:val="0"/>
              </w:rPr>
              <w:lastRenderedPageBreak/>
              <w:t>29.510</w:t>
            </w:r>
          </w:p>
        </w:tc>
        <w:tc>
          <w:tcPr>
            <w:tcW w:w="4344" w:type="dxa"/>
            <w:tcBorders>
              <w:top w:val="single" w:sz="4" w:space="0" w:color="auto"/>
              <w:left w:val="single" w:sz="4" w:space="0" w:color="auto"/>
              <w:bottom w:val="single" w:sz="4" w:space="0" w:color="auto"/>
              <w:right w:val="single" w:sz="4" w:space="0" w:color="auto"/>
            </w:tcBorders>
          </w:tcPr>
          <w:p w14:paraId="12372E28" w14:textId="77777777" w:rsidR="008930E4" w:rsidRPr="00FB3E5D" w:rsidRDefault="008930E4" w:rsidP="00EF6FB1">
            <w:pPr>
              <w:pStyle w:val="Guidance"/>
              <w:spacing w:after="0"/>
              <w:rPr>
                <w:i w:val="0"/>
                <w:iCs/>
              </w:rPr>
            </w:pPr>
            <w:r w:rsidRPr="00EF6FB1">
              <w:rPr>
                <w:i w:val="0"/>
                <w:color w:val="000000" w:themeColor="text1"/>
              </w:rPr>
              <w:t xml:space="preserve">Impact to support </w:t>
            </w:r>
            <w:r w:rsidRPr="4F14CBB3">
              <w:rPr>
                <w:i w:val="0"/>
                <w:color w:val="000000" w:themeColor="text1"/>
              </w:rPr>
              <w:t xml:space="preserve">the </w:t>
            </w:r>
            <w:r w:rsidRPr="00EF6FB1">
              <w:rPr>
                <w:i w:val="0"/>
                <w:color w:val="000000" w:themeColor="text1"/>
              </w:rPr>
              <w:t>registration and discovery of UPF with MPQUIC capability (implicit impact caused by the extension of the AtsssCapability common data type in TS 29.571) and possible impacts for the discovery of an SMF that preferentially supports non-3GPP access path switchin</w:t>
            </w:r>
            <w:r w:rsidRPr="4F14CBB3">
              <w:rPr>
                <w:i w:val="0"/>
                <w:color w:val="000000" w:themeColor="text1"/>
              </w:rPr>
              <w:t>g.</w:t>
            </w:r>
          </w:p>
        </w:tc>
        <w:tc>
          <w:tcPr>
            <w:tcW w:w="1417" w:type="dxa"/>
            <w:tcBorders>
              <w:top w:val="single" w:sz="4" w:space="0" w:color="auto"/>
              <w:left w:val="single" w:sz="4" w:space="0" w:color="auto"/>
              <w:bottom w:val="single" w:sz="4" w:space="0" w:color="auto"/>
              <w:right w:val="single" w:sz="4" w:space="0" w:color="auto"/>
            </w:tcBorders>
          </w:tcPr>
          <w:p w14:paraId="69F27724" w14:textId="77777777" w:rsidR="008930E4" w:rsidRDefault="008930E4" w:rsidP="00EF6FB1">
            <w:pPr>
              <w:pStyle w:val="Guidance"/>
              <w:rPr>
                <w:i w:val="0"/>
              </w:rPr>
            </w:pPr>
            <w:r w:rsidRPr="4F14CBB3">
              <w:rPr>
                <w:i w:val="0"/>
              </w:rPr>
              <w:t>TSG#103 (March 2024)</w:t>
            </w:r>
          </w:p>
          <w:p w14:paraId="15D18C47" w14:textId="77777777" w:rsidR="008930E4" w:rsidRPr="00531220" w:rsidRDefault="008930E4" w:rsidP="00EF6FB1">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22FF3E5C" w14:textId="77777777" w:rsidR="008930E4" w:rsidRDefault="008930E4" w:rsidP="00EF6FB1">
            <w:pPr>
              <w:pStyle w:val="Guidance"/>
              <w:spacing w:after="0"/>
              <w:rPr>
                <w:i w:val="0"/>
              </w:rPr>
            </w:pPr>
            <w:r w:rsidRPr="4F14CBB3">
              <w:rPr>
                <w:i w:val="0"/>
              </w:rPr>
              <w:t>CT4 responsibility</w:t>
            </w:r>
          </w:p>
          <w:p w14:paraId="35081C99" w14:textId="77777777" w:rsidR="008930E4" w:rsidRPr="00FB3E5D" w:rsidRDefault="008930E4" w:rsidP="00EF6FB1">
            <w:pPr>
              <w:pStyle w:val="Guidance"/>
              <w:spacing w:after="0"/>
              <w:rPr>
                <w:i w:val="0"/>
                <w:iCs/>
              </w:rPr>
            </w:pPr>
          </w:p>
        </w:tc>
      </w:tr>
      <w:tr w:rsidR="008930E4" w:rsidRPr="006C2E80" w14:paraId="60090E4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B3481F5" w14:textId="77777777" w:rsidR="008930E4" w:rsidRPr="00FB3E5D" w:rsidRDefault="008930E4" w:rsidP="00EF6FB1">
            <w:pPr>
              <w:pStyle w:val="Guidance"/>
              <w:spacing w:after="0"/>
              <w:rPr>
                <w:i w:val="0"/>
                <w:iCs/>
              </w:rPr>
            </w:pPr>
            <w:r w:rsidRPr="00FB3E5D">
              <w:rPr>
                <w:i w:val="0"/>
                <w:iCs/>
              </w:rPr>
              <w:t>29.244</w:t>
            </w:r>
          </w:p>
        </w:tc>
        <w:tc>
          <w:tcPr>
            <w:tcW w:w="4344" w:type="dxa"/>
            <w:tcBorders>
              <w:top w:val="single" w:sz="4" w:space="0" w:color="auto"/>
              <w:left w:val="single" w:sz="4" w:space="0" w:color="auto"/>
              <w:bottom w:val="single" w:sz="4" w:space="0" w:color="auto"/>
              <w:right w:val="single" w:sz="4" w:space="0" w:color="auto"/>
            </w:tcBorders>
          </w:tcPr>
          <w:p w14:paraId="386A6FA4" w14:textId="77777777" w:rsidR="008930E4" w:rsidRPr="00FB3E5D" w:rsidRDefault="008930E4" w:rsidP="00EF6FB1">
            <w:pPr>
              <w:pStyle w:val="Guidance"/>
              <w:spacing w:after="0"/>
              <w:rPr>
                <w:i w:val="0"/>
              </w:rPr>
            </w:pPr>
            <w:r w:rsidRPr="4F14CBB3">
              <w:rPr>
                <w:i w:val="0"/>
              </w:rPr>
              <w:t>N4 extensions to support:</w:t>
            </w:r>
          </w:p>
          <w:p w14:paraId="6649C609" w14:textId="77777777" w:rsidR="008930E4" w:rsidRPr="00EF6FB1" w:rsidRDefault="008930E4" w:rsidP="00EF6FB1">
            <w:pPr>
              <w:pStyle w:val="Guidance"/>
              <w:spacing w:after="0"/>
              <w:rPr>
                <w:i w:val="0"/>
              </w:rPr>
            </w:pPr>
            <w:r w:rsidRPr="4F14CBB3">
              <w:rPr>
                <w:i w:val="0"/>
              </w:rPr>
              <w:t>-</w:t>
            </w:r>
            <w:r w:rsidRPr="00EF6FB1">
              <w:rPr>
                <w:i w:val="0"/>
                <w:color w:val="000000" w:themeColor="text1"/>
              </w:rPr>
              <w:t xml:space="preserve">  the MPQUIC steering functionality</w:t>
            </w:r>
          </w:p>
          <w:p w14:paraId="373F30D8" w14:textId="77777777" w:rsidR="008930E4" w:rsidRPr="00EF6FB1" w:rsidRDefault="008930E4" w:rsidP="00EF6FB1">
            <w:pPr>
              <w:pStyle w:val="Guidance"/>
              <w:spacing w:after="0"/>
              <w:rPr>
                <w:i w:val="0"/>
              </w:rPr>
            </w:pPr>
            <w:r w:rsidRPr="00EF6FB1">
              <w:rPr>
                <w:i w:val="0"/>
                <w:color w:val="000000" w:themeColor="text1"/>
              </w:rPr>
              <w:t>- MA-PDU sessions with one 3GPP access path via 5GS and one non-3GPP access path via ePDG/EPC; and</w:t>
            </w:r>
          </w:p>
          <w:p w14:paraId="0E41A5B0" w14:textId="77777777" w:rsidR="008930E4" w:rsidRPr="00FB3E5D" w:rsidRDefault="008930E4" w:rsidP="00EF6FB1">
            <w:pPr>
              <w:pStyle w:val="Guidance"/>
              <w:spacing w:after="0"/>
              <w:rPr>
                <w:i w:val="0"/>
              </w:rPr>
            </w:pPr>
            <w:r w:rsidRPr="11005B8C">
              <w:rPr>
                <w:i w:val="0"/>
                <w:color w:val="000000" w:themeColor="text1"/>
              </w:rPr>
              <w:t xml:space="preserve">- </w:t>
            </w:r>
            <w:r w:rsidRPr="00EF6FB1">
              <w:rPr>
                <w:i w:val="0"/>
                <w:color w:val="000000" w:themeColor="text1"/>
              </w:rPr>
              <w:t xml:space="preserve">the Redundant steering mode for GBR or non-GBR data flow traffic </w:t>
            </w:r>
          </w:p>
          <w:p w14:paraId="077E14E7" w14:textId="77777777" w:rsidR="008930E4" w:rsidRPr="00FB3E5D" w:rsidRDefault="008930E4" w:rsidP="00EF6FB1">
            <w:pPr>
              <w:pStyle w:val="Guidance"/>
              <w:spacing w:after="0"/>
              <w:rPr>
                <w:i w:val="0"/>
                <w:iCs/>
              </w:rPr>
            </w:pPr>
            <w:r w:rsidRPr="11005B8C">
              <w:rPr>
                <w:color w:val="000000" w:themeColor="text1"/>
              </w:rPr>
              <w:t>-  MAR being associated with DL PDRs for GBR QoS flows for the Redundant steering mode.</w:t>
            </w:r>
          </w:p>
        </w:tc>
        <w:tc>
          <w:tcPr>
            <w:tcW w:w="1417" w:type="dxa"/>
            <w:tcBorders>
              <w:top w:val="single" w:sz="4" w:space="0" w:color="auto"/>
              <w:left w:val="single" w:sz="4" w:space="0" w:color="auto"/>
              <w:bottom w:val="single" w:sz="4" w:space="0" w:color="auto"/>
              <w:right w:val="single" w:sz="4" w:space="0" w:color="auto"/>
            </w:tcBorders>
          </w:tcPr>
          <w:p w14:paraId="0AF48BBB" w14:textId="77777777" w:rsidR="008930E4" w:rsidRPr="00531220" w:rsidRDefault="008930E4" w:rsidP="00EF6FB1">
            <w:pPr>
              <w:pStyle w:val="Guidance"/>
              <w:spacing w:after="0"/>
              <w:rPr>
                <w:i w:val="0"/>
                <w:iCs/>
              </w:rPr>
            </w:pPr>
            <w:r w:rsidRPr="4F14CBB3">
              <w:rPr>
                <w:i w:val="0"/>
              </w:rPr>
              <w:t xml:space="preserve"> TSG#103 (March 2024)</w:t>
            </w:r>
          </w:p>
        </w:tc>
        <w:tc>
          <w:tcPr>
            <w:tcW w:w="2101" w:type="dxa"/>
            <w:tcBorders>
              <w:top w:val="single" w:sz="4" w:space="0" w:color="auto"/>
              <w:left w:val="single" w:sz="4" w:space="0" w:color="auto"/>
              <w:bottom w:val="single" w:sz="4" w:space="0" w:color="auto"/>
              <w:right w:val="single" w:sz="4" w:space="0" w:color="auto"/>
            </w:tcBorders>
          </w:tcPr>
          <w:p w14:paraId="62A1460B" w14:textId="77777777" w:rsidR="008930E4" w:rsidRPr="00FB3E5D" w:rsidRDefault="008930E4" w:rsidP="00EF6FB1">
            <w:pPr>
              <w:pStyle w:val="Guidance"/>
              <w:spacing w:after="0"/>
              <w:rPr>
                <w:i w:val="0"/>
                <w:iCs/>
              </w:rPr>
            </w:pPr>
            <w:r w:rsidRPr="00FB3E5D">
              <w:rPr>
                <w:i w:val="0"/>
                <w:iCs/>
              </w:rPr>
              <w:t>CT4 responsibility</w:t>
            </w:r>
          </w:p>
        </w:tc>
      </w:tr>
    </w:tbl>
    <w:p w14:paraId="5675A46A" w14:textId="77777777" w:rsidR="008930E4" w:rsidRDefault="008930E4" w:rsidP="008930E4"/>
    <w:p w14:paraId="7A31628D" w14:textId="77777777" w:rsidR="008930E4" w:rsidRPr="007861B8" w:rsidRDefault="008930E4" w:rsidP="008930E4">
      <w:pPr>
        <w:pStyle w:val="Heading1"/>
        <w:keepLines/>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9EB894" w14:textId="77777777" w:rsidR="008930E4" w:rsidRPr="006C2E80" w:rsidRDefault="008930E4" w:rsidP="008930E4">
      <w:r>
        <w:t>Atarius, Roozbeh, Lenovo, ratarrius@motorola.com</w:t>
      </w:r>
    </w:p>
    <w:p w14:paraId="0B1BDB43" w14:textId="77777777" w:rsidR="008930E4" w:rsidRPr="007861B8" w:rsidRDefault="008930E4" w:rsidP="008930E4">
      <w:pPr>
        <w:pStyle w:val="Heading1"/>
        <w:keepLines/>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46B7567B" w14:textId="77777777" w:rsidR="008930E4" w:rsidRPr="00557B2E" w:rsidRDefault="008930E4" w:rsidP="008930E4">
      <w:r>
        <w:t>CT1</w:t>
      </w:r>
    </w:p>
    <w:p w14:paraId="027D8EEB" w14:textId="77777777" w:rsidR="008930E4" w:rsidRPr="007861B8" w:rsidRDefault="008930E4" w:rsidP="008930E4">
      <w:pPr>
        <w:pStyle w:val="Heading1"/>
        <w:keepLines/>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5E085DE" w14:textId="77777777" w:rsidR="008930E4" w:rsidRPr="00557B2E" w:rsidRDefault="008930E4" w:rsidP="008930E4">
      <w:r>
        <w:t>Possible charging aspects will be covered by SA5.</w:t>
      </w:r>
    </w:p>
    <w:p w14:paraId="317C6DD8" w14:textId="77777777" w:rsidR="008930E4" w:rsidRPr="007861B8" w:rsidRDefault="008930E4" w:rsidP="008930E4">
      <w:pPr>
        <w:pStyle w:val="Heading1"/>
        <w:keepLines/>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930E4" w14:paraId="377FBDB9" w14:textId="77777777" w:rsidTr="005875D6">
        <w:trPr>
          <w:cantSplit/>
          <w:jc w:val="center"/>
        </w:trPr>
        <w:tc>
          <w:tcPr>
            <w:tcW w:w="5029" w:type="dxa"/>
            <w:shd w:val="clear" w:color="auto" w:fill="E0E0E0"/>
          </w:tcPr>
          <w:p w14:paraId="0D8EB9EF" w14:textId="77777777" w:rsidR="008930E4" w:rsidRDefault="008930E4" w:rsidP="00EF6FB1">
            <w:pPr>
              <w:pStyle w:val="TAH"/>
            </w:pPr>
            <w:r>
              <w:t>Supporting IM name</w:t>
            </w:r>
          </w:p>
        </w:tc>
      </w:tr>
      <w:tr w:rsidR="008930E4" w14:paraId="60984AE1" w14:textId="77777777" w:rsidTr="005875D6">
        <w:trPr>
          <w:cantSplit/>
          <w:jc w:val="center"/>
        </w:trPr>
        <w:tc>
          <w:tcPr>
            <w:tcW w:w="5029" w:type="dxa"/>
            <w:shd w:val="clear" w:color="auto" w:fill="auto"/>
          </w:tcPr>
          <w:p w14:paraId="3A9E2904" w14:textId="77777777" w:rsidR="008930E4" w:rsidRDefault="008930E4" w:rsidP="00EF6FB1">
            <w:pPr>
              <w:pStyle w:val="TAL"/>
            </w:pPr>
            <w:r>
              <w:t>Lenovo</w:t>
            </w:r>
          </w:p>
        </w:tc>
      </w:tr>
      <w:tr w:rsidR="008930E4" w14:paraId="625A3454" w14:textId="77777777" w:rsidTr="005875D6">
        <w:trPr>
          <w:cantSplit/>
          <w:jc w:val="center"/>
        </w:trPr>
        <w:tc>
          <w:tcPr>
            <w:tcW w:w="5029" w:type="dxa"/>
            <w:shd w:val="clear" w:color="auto" w:fill="auto"/>
          </w:tcPr>
          <w:p w14:paraId="4D7D7E11" w14:textId="77777777" w:rsidR="008930E4" w:rsidRDefault="008930E4" w:rsidP="00EF6FB1">
            <w:pPr>
              <w:pStyle w:val="TAL"/>
            </w:pPr>
          </w:p>
        </w:tc>
      </w:tr>
      <w:tr w:rsidR="008930E4" w14:paraId="5CA3F9E0" w14:textId="77777777" w:rsidTr="005875D6">
        <w:trPr>
          <w:cantSplit/>
          <w:jc w:val="center"/>
        </w:trPr>
        <w:tc>
          <w:tcPr>
            <w:tcW w:w="5029" w:type="dxa"/>
            <w:shd w:val="clear" w:color="auto" w:fill="auto"/>
          </w:tcPr>
          <w:p w14:paraId="399678C5" w14:textId="77777777" w:rsidR="008930E4" w:rsidRDefault="008930E4" w:rsidP="00EF6FB1">
            <w:pPr>
              <w:pStyle w:val="TAL"/>
            </w:pPr>
          </w:p>
        </w:tc>
      </w:tr>
      <w:tr w:rsidR="008930E4" w14:paraId="75E53BEB" w14:textId="77777777" w:rsidTr="005875D6">
        <w:trPr>
          <w:cantSplit/>
          <w:jc w:val="center"/>
        </w:trPr>
        <w:tc>
          <w:tcPr>
            <w:tcW w:w="5029" w:type="dxa"/>
            <w:shd w:val="clear" w:color="auto" w:fill="auto"/>
          </w:tcPr>
          <w:p w14:paraId="19B5FE30" w14:textId="77777777" w:rsidR="008930E4" w:rsidRDefault="008930E4" w:rsidP="00EF6FB1">
            <w:pPr>
              <w:pStyle w:val="TAL"/>
            </w:pPr>
          </w:p>
        </w:tc>
      </w:tr>
      <w:tr w:rsidR="008930E4" w14:paraId="7677E5DA" w14:textId="77777777" w:rsidTr="005875D6">
        <w:trPr>
          <w:cantSplit/>
          <w:jc w:val="center"/>
        </w:trPr>
        <w:tc>
          <w:tcPr>
            <w:tcW w:w="5029" w:type="dxa"/>
            <w:shd w:val="clear" w:color="auto" w:fill="auto"/>
          </w:tcPr>
          <w:p w14:paraId="7638A752" w14:textId="77777777" w:rsidR="008930E4" w:rsidRDefault="008930E4" w:rsidP="00EF6FB1">
            <w:pPr>
              <w:pStyle w:val="TAL"/>
            </w:pPr>
          </w:p>
        </w:tc>
      </w:tr>
      <w:tr w:rsidR="008930E4" w14:paraId="25D8C056" w14:textId="77777777" w:rsidTr="005875D6">
        <w:trPr>
          <w:cantSplit/>
          <w:jc w:val="center"/>
        </w:trPr>
        <w:tc>
          <w:tcPr>
            <w:tcW w:w="5029" w:type="dxa"/>
            <w:shd w:val="clear" w:color="auto" w:fill="auto"/>
          </w:tcPr>
          <w:p w14:paraId="70B9E024" w14:textId="77777777" w:rsidR="008930E4" w:rsidRDefault="008930E4" w:rsidP="00EF6FB1">
            <w:pPr>
              <w:pStyle w:val="TAL"/>
            </w:pPr>
          </w:p>
        </w:tc>
      </w:tr>
    </w:tbl>
    <w:p w14:paraId="07577571" w14:textId="77777777" w:rsidR="008930E4" w:rsidRPr="00641ED8" w:rsidRDefault="008930E4" w:rsidP="008930E4"/>
    <w:p w14:paraId="41412D7E" w14:textId="77777777" w:rsidR="008930E4" w:rsidRPr="001E489F" w:rsidRDefault="008930E4" w:rsidP="008930E4"/>
    <w:p w14:paraId="1E242AC9" w14:textId="61416455" w:rsidR="00236D1F" w:rsidRPr="001E489F" w:rsidRDefault="00236D1F" w:rsidP="008930E4">
      <w:pPr>
        <w:pStyle w:val="Guidance"/>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C1EBB" w14:textId="77777777" w:rsidR="000740B9" w:rsidRDefault="000740B9">
      <w:r>
        <w:separator/>
      </w:r>
    </w:p>
  </w:endnote>
  <w:endnote w:type="continuationSeparator" w:id="0">
    <w:p w14:paraId="5C92AF31" w14:textId="77777777" w:rsidR="000740B9" w:rsidRDefault="00074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76A68" w14:textId="77777777" w:rsidR="000740B9" w:rsidRDefault="000740B9">
      <w:r>
        <w:separator/>
      </w:r>
    </w:p>
  </w:footnote>
  <w:footnote w:type="continuationSeparator" w:id="0">
    <w:p w14:paraId="03DF3AB7" w14:textId="77777777" w:rsidR="000740B9" w:rsidRDefault="000740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40B9"/>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09C0"/>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A9C"/>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30E4"/>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2EC6"/>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124"/>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Normal"/>
    <w:rsid w:val="008930E4"/>
    <w:pPr>
      <w:overflowPunct w:val="0"/>
      <w:autoSpaceDE w:val="0"/>
      <w:autoSpaceDN w:val="0"/>
      <w:adjustRightInd w:val="0"/>
      <w:spacing w:after="180"/>
      <w:ind w:left="851" w:hanging="284"/>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1136</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Roozbeh Atarius-3</cp:lastModifiedBy>
  <cp:revision>3</cp:revision>
  <cp:lastPrinted>2001-04-23T09:30:00Z</cp:lastPrinted>
  <dcterms:created xsi:type="dcterms:W3CDTF">2023-02-17T02:40:00Z</dcterms:created>
  <dcterms:modified xsi:type="dcterms:W3CDTF">2023-02-17T02:45:00Z</dcterms:modified>
</cp:coreProperties>
</file>